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9B" w:rsidRPr="00C86301" w:rsidRDefault="0066079B" w:rsidP="0066079B">
      <w:pPr>
        <w:pStyle w:val="a6"/>
        <w:spacing w:line="276" w:lineRule="auto"/>
        <w:jc w:val="center"/>
        <w:rPr>
          <w:rFonts w:ascii="Times New Roman" w:hAnsi="Times New Roman"/>
          <w:b/>
          <w:sz w:val="28"/>
          <w:szCs w:val="28"/>
        </w:rPr>
      </w:pPr>
      <w:r w:rsidRPr="007E03EB">
        <w:rPr>
          <w:rFonts w:ascii="Times New Roman" w:hAnsi="Times New Roman"/>
          <w:b/>
          <w:sz w:val="28"/>
          <w:szCs w:val="28"/>
        </w:rPr>
        <w:t>Информация о результатах проверк</w:t>
      </w:r>
      <w:r>
        <w:rPr>
          <w:rFonts w:ascii="Times New Roman" w:hAnsi="Times New Roman"/>
          <w:b/>
          <w:sz w:val="28"/>
          <w:szCs w:val="28"/>
        </w:rPr>
        <w:t>и</w:t>
      </w:r>
      <w:r w:rsidRPr="007E03EB">
        <w:rPr>
          <w:rFonts w:ascii="Times New Roman" w:hAnsi="Times New Roman"/>
          <w:b/>
          <w:sz w:val="28"/>
          <w:szCs w:val="28"/>
        </w:rPr>
        <w:t xml:space="preserve"> целевого и результативного (экономного и эффективного) использования бюджетных средств, выделенных на реализацию муниципальной программы «Развитие сельского хозяйства в Чайковском муниципальном районе на 2014-2020 годы» </w:t>
      </w:r>
      <w:r>
        <w:rPr>
          <w:rFonts w:ascii="Times New Roman" w:hAnsi="Times New Roman"/>
          <w:b/>
          <w:sz w:val="28"/>
          <w:szCs w:val="28"/>
        </w:rPr>
        <w:t>за период с 01.01.2015 года по 31.03.2017 года</w:t>
      </w:r>
    </w:p>
    <w:p w:rsidR="0066079B" w:rsidRDefault="0066079B" w:rsidP="0066079B">
      <w:pPr>
        <w:pStyle w:val="a6"/>
        <w:spacing w:line="276" w:lineRule="auto"/>
        <w:ind w:firstLine="709"/>
        <w:jc w:val="both"/>
        <w:rPr>
          <w:rFonts w:ascii="Times New Roman" w:hAnsi="Times New Roman"/>
          <w:sz w:val="28"/>
          <w:szCs w:val="28"/>
        </w:rPr>
      </w:pPr>
    </w:p>
    <w:p w:rsidR="0066079B" w:rsidRPr="00266D34" w:rsidRDefault="0066079B" w:rsidP="0066079B">
      <w:pPr>
        <w:pStyle w:val="a6"/>
        <w:spacing w:line="276" w:lineRule="auto"/>
        <w:jc w:val="both"/>
        <w:rPr>
          <w:rFonts w:ascii="Times New Roman" w:hAnsi="Times New Roman"/>
          <w:sz w:val="28"/>
          <w:szCs w:val="28"/>
        </w:rPr>
      </w:pPr>
      <w:r w:rsidRPr="00266D34">
        <w:rPr>
          <w:rFonts w:ascii="Times New Roman" w:hAnsi="Times New Roman"/>
          <w:sz w:val="28"/>
          <w:szCs w:val="28"/>
        </w:rPr>
        <w:tab/>
        <w:t xml:space="preserve">По результатам контрольного мероприятия составлен и подписан акт проверки </w:t>
      </w:r>
      <w:r>
        <w:rPr>
          <w:rFonts w:ascii="Times New Roman" w:hAnsi="Times New Roman"/>
          <w:sz w:val="28"/>
          <w:szCs w:val="28"/>
        </w:rPr>
        <w:t>целевого и результативного (экономного и эффективного) использования бюджетных средств, выделенных на реализацию муниципальной программы «</w:t>
      </w:r>
      <w:r w:rsidRPr="000C2BC1">
        <w:rPr>
          <w:rFonts w:ascii="Times New Roman" w:hAnsi="Times New Roman"/>
          <w:sz w:val="28"/>
          <w:szCs w:val="28"/>
        </w:rPr>
        <w:t>Развитие сельского хозяйства</w:t>
      </w:r>
      <w:r>
        <w:rPr>
          <w:rFonts w:ascii="Times New Roman" w:hAnsi="Times New Roman"/>
          <w:sz w:val="28"/>
          <w:szCs w:val="28"/>
        </w:rPr>
        <w:t>в Чайковском муниципальном районе на 2014-2020 годы»</w:t>
      </w:r>
      <w:r w:rsidRPr="00266D34">
        <w:rPr>
          <w:rFonts w:ascii="Times New Roman" w:hAnsi="Times New Roman"/>
          <w:sz w:val="28"/>
          <w:szCs w:val="28"/>
        </w:rPr>
        <w:t>.</w:t>
      </w:r>
    </w:p>
    <w:p w:rsidR="0066079B" w:rsidRDefault="0066079B" w:rsidP="0066079B">
      <w:pPr>
        <w:pStyle w:val="a6"/>
        <w:spacing w:line="276" w:lineRule="auto"/>
        <w:ind w:firstLine="709"/>
        <w:jc w:val="both"/>
        <w:rPr>
          <w:rFonts w:ascii="Times New Roman" w:hAnsi="Times New Roman"/>
          <w:sz w:val="28"/>
          <w:szCs w:val="28"/>
        </w:rPr>
      </w:pPr>
      <w:r w:rsidRPr="001B6E7F">
        <w:rPr>
          <w:rFonts w:ascii="Times New Roman" w:hAnsi="Times New Roman"/>
          <w:sz w:val="28"/>
          <w:szCs w:val="28"/>
        </w:rPr>
        <w:t xml:space="preserve">Результаты контрольного мероприятия: </w:t>
      </w:r>
    </w:p>
    <w:p w:rsidR="0066079B" w:rsidRPr="00000F9C" w:rsidRDefault="0066079B" w:rsidP="0066079B">
      <w:pPr>
        <w:spacing w:line="276" w:lineRule="auto"/>
        <w:ind w:firstLine="709"/>
        <w:rPr>
          <w:b/>
          <w:sz w:val="28"/>
          <w:szCs w:val="28"/>
        </w:rPr>
      </w:pPr>
      <w:r w:rsidRPr="00000F9C">
        <w:rPr>
          <w:b/>
          <w:sz w:val="28"/>
          <w:szCs w:val="28"/>
        </w:rPr>
        <w:t xml:space="preserve">Реализация программы «Развитие сельского хозяйства в Чайковском муниципальном районе на 2014-2020 годы» </w:t>
      </w:r>
    </w:p>
    <w:p w:rsidR="00576699" w:rsidRDefault="0066079B" w:rsidP="0066079B">
      <w:pPr>
        <w:spacing w:line="276" w:lineRule="auto"/>
        <w:ind w:firstLine="709"/>
        <w:rPr>
          <w:sz w:val="28"/>
          <w:szCs w:val="28"/>
        </w:rPr>
      </w:pPr>
      <w:r w:rsidRPr="00000F9C">
        <w:rPr>
          <w:sz w:val="28"/>
          <w:szCs w:val="28"/>
        </w:rPr>
        <w:t>В соответствии с Государственной программой «Развитие сельского хозяйства и устойчивое развитие сельских территорий в Пермском крае», утвержденной постановлением Правительства Пермского края</w:t>
      </w:r>
      <w:r w:rsidR="00576699">
        <w:rPr>
          <w:sz w:val="28"/>
          <w:szCs w:val="28"/>
        </w:rPr>
        <w:t xml:space="preserve"> ив соответствии с </w:t>
      </w:r>
      <w:r w:rsidRPr="00000F9C">
        <w:rPr>
          <w:sz w:val="28"/>
          <w:szCs w:val="28"/>
        </w:rPr>
        <w:t>постановлением администрации Чайковского муниципального района утверждена муниципальная программа  «Развитие сельского хозяйства в Чайковском муниципальном районе на 2014-2020 годы</w:t>
      </w:r>
      <w:r>
        <w:rPr>
          <w:sz w:val="28"/>
          <w:szCs w:val="28"/>
        </w:rPr>
        <w:t>»</w:t>
      </w:r>
    </w:p>
    <w:p w:rsidR="0066079B" w:rsidRPr="00000F9C" w:rsidRDefault="0066079B" w:rsidP="0066079B">
      <w:pPr>
        <w:spacing w:line="276" w:lineRule="auto"/>
        <w:ind w:firstLine="709"/>
        <w:rPr>
          <w:color w:val="0070C0"/>
          <w:sz w:val="28"/>
          <w:szCs w:val="28"/>
        </w:rPr>
      </w:pPr>
      <w:r w:rsidRPr="00000F9C">
        <w:rPr>
          <w:sz w:val="28"/>
          <w:szCs w:val="28"/>
        </w:rPr>
        <w:t>Целью муниципальной программы является: повышение занятости, доходов и качества жизни сельского населения Чайковского муниципального района, а также рост доходности и эффективности сельскохозяйственных товаропроизводителей</w:t>
      </w:r>
      <w:r w:rsidRPr="00000F9C">
        <w:rPr>
          <w:color w:val="0070C0"/>
          <w:sz w:val="28"/>
          <w:szCs w:val="28"/>
        </w:rPr>
        <w:t>.</w:t>
      </w:r>
    </w:p>
    <w:p w:rsidR="0066079B" w:rsidRPr="00BB1C75" w:rsidRDefault="0066079B" w:rsidP="0066079B">
      <w:pPr>
        <w:autoSpaceDE w:val="0"/>
        <w:autoSpaceDN w:val="0"/>
        <w:spacing w:line="276" w:lineRule="auto"/>
        <w:ind w:firstLine="720"/>
        <w:rPr>
          <w:sz w:val="28"/>
          <w:szCs w:val="28"/>
        </w:rPr>
      </w:pPr>
      <w:r w:rsidRPr="00000F9C">
        <w:rPr>
          <w:sz w:val="28"/>
          <w:szCs w:val="28"/>
        </w:rPr>
        <w:t>Согласно паспорту муниципальной программы ответственным исполнителем муниципальной программы является отдел сельского хозяйства управления экономического развития администрации Чайковского муниципального района</w:t>
      </w:r>
      <w:r>
        <w:rPr>
          <w:sz w:val="28"/>
          <w:szCs w:val="28"/>
        </w:rPr>
        <w:t>;</w:t>
      </w:r>
      <w:r w:rsidRPr="00BB1C75">
        <w:rPr>
          <w:sz w:val="28"/>
          <w:szCs w:val="28"/>
        </w:rPr>
        <w:t xml:space="preserve"> соисполнителями муниципальной программы являются: отраслевые (функциональные) органы и структурные подразделения администрации Чайковского муниципального района; сельские поселения Чайковского муниципального района; сельскохозяйственные товаропроизводители Чайковского муниципального района. </w:t>
      </w:r>
    </w:p>
    <w:p w:rsidR="0066079B" w:rsidRDefault="0066079B" w:rsidP="0066079B">
      <w:pPr>
        <w:spacing w:line="276" w:lineRule="auto"/>
        <w:ind w:firstLine="709"/>
        <w:rPr>
          <w:sz w:val="28"/>
          <w:szCs w:val="28"/>
        </w:rPr>
      </w:pPr>
      <w:r w:rsidRPr="00000F9C">
        <w:rPr>
          <w:sz w:val="28"/>
          <w:szCs w:val="28"/>
        </w:rPr>
        <w:t>Муниципальная программа реализуется в 2014-202</w:t>
      </w:r>
      <w:r w:rsidR="00576699">
        <w:rPr>
          <w:sz w:val="28"/>
          <w:szCs w:val="28"/>
        </w:rPr>
        <w:t>0 годах без разделения на этапы и</w:t>
      </w:r>
      <w:r>
        <w:rPr>
          <w:sz w:val="28"/>
          <w:szCs w:val="28"/>
        </w:rPr>
        <w:t xml:space="preserve"> состоит из пяти подпрограмм:</w:t>
      </w:r>
    </w:p>
    <w:p w:rsidR="0066079B" w:rsidRPr="00000F9C" w:rsidRDefault="0066079B" w:rsidP="0066079B">
      <w:pPr>
        <w:spacing w:line="276" w:lineRule="auto"/>
        <w:ind w:firstLine="709"/>
        <w:rPr>
          <w:sz w:val="28"/>
          <w:szCs w:val="28"/>
        </w:rPr>
      </w:pPr>
      <w:r w:rsidRPr="00000F9C">
        <w:rPr>
          <w:sz w:val="28"/>
          <w:szCs w:val="28"/>
        </w:rPr>
        <w:t>- «Развитие отрасли растениеводства»;</w:t>
      </w:r>
    </w:p>
    <w:p w:rsidR="0066079B" w:rsidRPr="00000F9C" w:rsidRDefault="0066079B" w:rsidP="0066079B">
      <w:pPr>
        <w:spacing w:line="276" w:lineRule="auto"/>
        <w:ind w:firstLine="709"/>
        <w:rPr>
          <w:sz w:val="28"/>
          <w:szCs w:val="28"/>
        </w:rPr>
      </w:pPr>
      <w:r w:rsidRPr="00000F9C">
        <w:rPr>
          <w:sz w:val="28"/>
          <w:szCs w:val="28"/>
        </w:rPr>
        <w:t>- «Малые формы хозяйствования на селе»;</w:t>
      </w:r>
    </w:p>
    <w:p w:rsidR="0066079B" w:rsidRPr="00000F9C" w:rsidRDefault="0066079B" w:rsidP="0066079B">
      <w:pPr>
        <w:spacing w:line="276" w:lineRule="auto"/>
        <w:ind w:firstLine="709"/>
        <w:rPr>
          <w:sz w:val="28"/>
          <w:szCs w:val="28"/>
        </w:rPr>
      </w:pPr>
      <w:r w:rsidRPr="00000F9C">
        <w:rPr>
          <w:sz w:val="28"/>
          <w:szCs w:val="28"/>
        </w:rPr>
        <w:t>- «Кадры агропромышленного комплекса»;</w:t>
      </w:r>
    </w:p>
    <w:p w:rsidR="0066079B" w:rsidRPr="00000F9C" w:rsidRDefault="0066079B" w:rsidP="0066079B">
      <w:pPr>
        <w:spacing w:line="276" w:lineRule="auto"/>
        <w:ind w:firstLine="709"/>
        <w:rPr>
          <w:sz w:val="28"/>
          <w:szCs w:val="28"/>
        </w:rPr>
      </w:pPr>
      <w:r w:rsidRPr="00000F9C">
        <w:rPr>
          <w:sz w:val="28"/>
          <w:szCs w:val="28"/>
        </w:rPr>
        <w:t>- «Развитие приоритетных отраслей сельского хозяйства и эффективное использование ресурсного потенциала»;</w:t>
      </w:r>
    </w:p>
    <w:p w:rsidR="0066079B" w:rsidRPr="00000F9C" w:rsidRDefault="0066079B" w:rsidP="0066079B">
      <w:pPr>
        <w:spacing w:line="276" w:lineRule="auto"/>
        <w:ind w:firstLine="709"/>
        <w:rPr>
          <w:sz w:val="28"/>
          <w:szCs w:val="28"/>
        </w:rPr>
      </w:pPr>
      <w:r w:rsidRPr="00000F9C">
        <w:rPr>
          <w:sz w:val="28"/>
          <w:szCs w:val="28"/>
        </w:rPr>
        <w:t>- «Обеспечение реализации муниципальной программы».</w:t>
      </w:r>
    </w:p>
    <w:p w:rsidR="0066079B" w:rsidRPr="00000F9C" w:rsidRDefault="0066079B" w:rsidP="0066079B">
      <w:pPr>
        <w:spacing w:line="276" w:lineRule="auto"/>
        <w:ind w:firstLine="709"/>
        <w:rPr>
          <w:sz w:val="28"/>
          <w:szCs w:val="28"/>
        </w:rPr>
      </w:pPr>
      <w:r w:rsidRPr="00000F9C">
        <w:rPr>
          <w:sz w:val="28"/>
          <w:szCs w:val="28"/>
        </w:rPr>
        <w:lastRenderedPageBreak/>
        <w:t>Параметры финансового обеспечения муниципальной программы, определяющие развитие сельского хозяйства в Чайковском муниципальном районе, предусмотрены паспортом программы.</w:t>
      </w:r>
    </w:p>
    <w:p w:rsidR="0066079B" w:rsidRPr="007C1B24" w:rsidRDefault="0066079B" w:rsidP="0066079B">
      <w:pPr>
        <w:autoSpaceDE w:val="0"/>
        <w:autoSpaceDN w:val="0"/>
        <w:spacing w:line="276" w:lineRule="auto"/>
        <w:ind w:firstLine="720"/>
        <w:rPr>
          <w:b/>
          <w:sz w:val="28"/>
          <w:szCs w:val="28"/>
        </w:rPr>
      </w:pPr>
      <w:r w:rsidRPr="007C1B24">
        <w:rPr>
          <w:sz w:val="28"/>
          <w:szCs w:val="28"/>
        </w:rPr>
        <w:t>В соответствии с паспортом муниципальной программы, программные мероприятия реализуются за счет средств федерального, краевого и бюджета Чайковского муниципального района, а также внебюджетных источников.</w:t>
      </w:r>
    </w:p>
    <w:p w:rsidR="0066079B" w:rsidRPr="009C0088" w:rsidRDefault="0066079B" w:rsidP="0066079B">
      <w:pPr>
        <w:spacing w:line="276" w:lineRule="auto"/>
        <w:ind w:firstLine="709"/>
        <w:rPr>
          <w:sz w:val="28"/>
          <w:szCs w:val="28"/>
        </w:rPr>
      </w:pPr>
      <w:r w:rsidRPr="009C0088">
        <w:rPr>
          <w:sz w:val="28"/>
          <w:szCs w:val="28"/>
        </w:rPr>
        <w:t>С учетом внесенных изменений, общий объем финансирования муниципальной программы составил 45451,057 тыс. рублей, из них объем финансирования предполагался на 2015 год – 22668,507 тыс. рублей, на 2016 год – 14310,280 тыс. рублей, на 2017 год – 8472,270 тыс. рублей.</w:t>
      </w:r>
    </w:p>
    <w:p w:rsidR="0066079B" w:rsidRPr="00725196" w:rsidRDefault="0066079B" w:rsidP="0066079B">
      <w:pPr>
        <w:autoSpaceDE w:val="0"/>
        <w:autoSpaceDN w:val="0"/>
        <w:spacing w:line="276" w:lineRule="auto"/>
        <w:ind w:firstLine="720"/>
        <w:rPr>
          <w:b/>
          <w:color w:val="7030A0"/>
          <w:sz w:val="28"/>
          <w:szCs w:val="26"/>
        </w:rPr>
      </w:pPr>
      <w:r w:rsidRPr="00725196">
        <w:rPr>
          <w:b/>
          <w:sz w:val="28"/>
          <w:szCs w:val="28"/>
        </w:rPr>
        <w:t xml:space="preserve">1.Реализация подпрограммы </w:t>
      </w:r>
      <w:r>
        <w:rPr>
          <w:b/>
          <w:sz w:val="28"/>
          <w:szCs w:val="28"/>
        </w:rPr>
        <w:t>«</w:t>
      </w:r>
      <w:r w:rsidRPr="00A65234">
        <w:rPr>
          <w:b/>
          <w:sz w:val="28"/>
          <w:szCs w:val="28"/>
        </w:rPr>
        <w:t>Развитие отрасли растениеводства</w:t>
      </w:r>
      <w:r>
        <w:rPr>
          <w:b/>
          <w:sz w:val="28"/>
          <w:szCs w:val="28"/>
        </w:rPr>
        <w:t>»</w:t>
      </w:r>
    </w:p>
    <w:p w:rsidR="0066079B" w:rsidRPr="00E97F56" w:rsidRDefault="0066079B" w:rsidP="0066079B">
      <w:pPr>
        <w:autoSpaceDE w:val="0"/>
        <w:autoSpaceDN w:val="0"/>
        <w:spacing w:line="276" w:lineRule="auto"/>
        <w:ind w:firstLine="720"/>
        <w:rPr>
          <w:sz w:val="28"/>
          <w:szCs w:val="28"/>
        </w:rPr>
      </w:pPr>
      <w:r w:rsidRPr="00E97F56">
        <w:rPr>
          <w:sz w:val="28"/>
          <w:szCs w:val="28"/>
        </w:rPr>
        <w:t>В рамках проведения проверки проверены следующие мероприятия</w:t>
      </w:r>
      <w:r w:rsidR="00576699">
        <w:rPr>
          <w:sz w:val="28"/>
          <w:szCs w:val="28"/>
        </w:rPr>
        <w:t xml:space="preserve"> подпрограммы</w:t>
      </w:r>
      <w:r w:rsidRPr="00E97F56">
        <w:rPr>
          <w:sz w:val="28"/>
          <w:szCs w:val="28"/>
        </w:rPr>
        <w:t>:</w:t>
      </w:r>
    </w:p>
    <w:p w:rsidR="0066079B" w:rsidRDefault="0066079B" w:rsidP="0066079B">
      <w:pPr>
        <w:autoSpaceDE w:val="0"/>
        <w:autoSpaceDN w:val="0"/>
        <w:spacing w:line="276" w:lineRule="auto"/>
        <w:ind w:firstLine="720"/>
        <w:rPr>
          <w:sz w:val="28"/>
          <w:szCs w:val="28"/>
        </w:rPr>
      </w:pPr>
      <w:r w:rsidRPr="00E97F56">
        <w:rPr>
          <w:sz w:val="28"/>
          <w:szCs w:val="28"/>
        </w:rPr>
        <w:t xml:space="preserve">- </w:t>
      </w:r>
      <w:r>
        <w:rPr>
          <w:sz w:val="28"/>
          <w:szCs w:val="28"/>
        </w:rPr>
        <w:t>п</w:t>
      </w:r>
      <w:r w:rsidRPr="00E97F56">
        <w:rPr>
          <w:sz w:val="28"/>
          <w:szCs w:val="28"/>
        </w:rPr>
        <w:t>оддержка оформления используемых СХТП земельных участков из земель сельскохозяйственных назначения</w:t>
      </w:r>
      <w:r>
        <w:rPr>
          <w:sz w:val="28"/>
          <w:szCs w:val="28"/>
        </w:rPr>
        <w:t xml:space="preserve"> за 2016 год и 1 квартал 2017 года;</w:t>
      </w:r>
    </w:p>
    <w:p w:rsidR="0066079B" w:rsidRPr="00E97F56" w:rsidRDefault="0066079B" w:rsidP="0066079B">
      <w:pPr>
        <w:autoSpaceDE w:val="0"/>
        <w:autoSpaceDN w:val="0"/>
        <w:spacing w:line="276" w:lineRule="auto"/>
        <w:ind w:firstLine="720"/>
        <w:rPr>
          <w:sz w:val="28"/>
          <w:szCs w:val="28"/>
        </w:rPr>
      </w:pPr>
      <w:r>
        <w:rPr>
          <w:sz w:val="28"/>
          <w:szCs w:val="28"/>
        </w:rPr>
        <w:t xml:space="preserve">- </w:t>
      </w:r>
      <w:r w:rsidRPr="00E97F56">
        <w:rPr>
          <w:sz w:val="28"/>
          <w:szCs w:val="28"/>
        </w:rPr>
        <w:t>поддержка вовлечения неиспользуемых сельскохозяйственных земель в сельскохозяйственный оборот;</w:t>
      </w:r>
    </w:p>
    <w:p w:rsidR="0066079B" w:rsidRPr="00E97F56" w:rsidRDefault="0066079B" w:rsidP="0066079B">
      <w:pPr>
        <w:autoSpaceDE w:val="0"/>
        <w:autoSpaceDN w:val="0"/>
        <w:spacing w:line="276" w:lineRule="auto"/>
        <w:ind w:firstLine="720"/>
        <w:rPr>
          <w:sz w:val="28"/>
          <w:szCs w:val="28"/>
        </w:rPr>
      </w:pPr>
      <w:r w:rsidRPr="00E97F56">
        <w:rPr>
          <w:sz w:val="28"/>
          <w:szCs w:val="28"/>
        </w:rPr>
        <w:t>- поддержка формирования земельных участков для предоставления субъектам с/х бизнеса;</w:t>
      </w:r>
    </w:p>
    <w:p w:rsidR="0066079B" w:rsidRPr="00E97F56" w:rsidRDefault="0066079B" w:rsidP="0066079B">
      <w:pPr>
        <w:autoSpaceDE w:val="0"/>
        <w:autoSpaceDN w:val="0"/>
        <w:spacing w:line="276" w:lineRule="auto"/>
        <w:ind w:firstLine="720"/>
        <w:rPr>
          <w:sz w:val="28"/>
          <w:szCs w:val="28"/>
        </w:rPr>
      </w:pPr>
      <w:r w:rsidRPr="00E97F56">
        <w:rPr>
          <w:sz w:val="28"/>
          <w:szCs w:val="28"/>
        </w:rPr>
        <w:t xml:space="preserve"> - поддержка проведения агрохимического обследования почв;</w:t>
      </w:r>
    </w:p>
    <w:p w:rsidR="0066079B" w:rsidRPr="00E97F56" w:rsidRDefault="0066079B" w:rsidP="0066079B">
      <w:pPr>
        <w:autoSpaceDE w:val="0"/>
        <w:autoSpaceDN w:val="0"/>
        <w:spacing w:line="276" w:lineRule="auto"/>
        <w:ind w:firstLine="720"/>
        <w:rPr>
          <w:sz w:val="28"/>
          <w:szCs w:val="28"/>
        </w:rPr>
      </w:pPr>
      <w:r w:rsidRPr="00E97F56">
        <w:rPr>
          <w:sz w:val="28"/>
          <w:szCs w:val="28"/>
        </w:rPr>
        <w:t xml:space="preserve"> - поддержка сохранения и повышения плодородия  почв;</w:t>
      </w:r>
    </w:p>
    <w:p w:rsidR="0066079B" w:rsidRPr="00E97F56" w:rsidRDefault="0066079B" w:rsidP="0066079B">
      <w:pPr>
        <w:autoSpaceDE w:val="0"/>
        <w:autoSpaceDN w:val="0"/>
        <w:spacing w:line="276" w:lineRule="auto"/>
        <w:ind w:firstLine="720"/>
        <w:rPr>
          <w:sz w:val="28"/>
          <w:szCs w:val="28"/>
        </w:rPr>
      </w:pPr>
      <w:r w:rsidRPr="00E97F56">
        <w:rPr>
          <w:sz w:val="28"/>
          <w:szCs w:val="28"/>
        </w:rPr>
        <w:t xml:space="preserve"> - поддержка развития семеноводства.</w:t>
      </w:r>
    </w:p>
    <w:p w:rsidR="00DC0523" w:rsidRDefault="00DC0523" w:rsidP="00DC0523">
      <w:pPr>
        <w:spacing w:line="276" w:lineRule="auto"/>
        <w:ind w:firstLine="709"/>
        <w:rPr>
          <w:sz w:val="28"/>
          <w:szCs w:val="28"/>
        </w:rPr>
      </w:pPr>
      <w:r w:rsidRPr="00003212">
        <w:rPr>
          <w:sz w:val="28"/>
          <w:szCs w:val="28"/>
        </w:rPr>
        <w:t>В проверяемом периоде для реализации мероприятий Подпрограммы №1 в соответствии с решениями о бюджете</w:t>
      </w:r>
      <w:r w:rsidRPr="00003212">
        <w:rPr>
          <w:rStyle w:val="aa"/>
          <w:sz w:val="28"/>
          <w:szCs w:val="28"/>
        </w:rPr>
        <w:footnoteReference w:id="2"/>
      </w:r>
      <w:r w:rsidRPr="00003212">
        <w:rPr>
          <w:sz w:val="28"/>
          <w:szCs w:val="28"/>
        </w:rPr>
        <w:t xml:space="preserve"> Управлению экономического развития доведены объемы бюджетных ассигнований</w:t>
      </w:r>
      <w:r w:rsidR="00BA34F0">
        <w:rPr>
          <w:sz w:val="28"/>
          <w:szCs w:val="28"/>
        </w:rPr>
        <w:t xml:space="preserve"> в сумме 10328,755 тыс. рублей:</w:t>
      </w:r>
    </w:p>
    <w:p w:rsidR="00BA34F0" w:rsidRPr="00BA34F0" w:rsidRDefault="00BA34F0" w:rsidP="00BA34F0">
      <w:pPr>
        <w:widowControl/>
        <w:adjustRightInd/>
        <w:spacing w:line="276" w:lineRule="auto"/>
        <w:ind w:firstLine="709"/>
        <w:rPr>
          <w:sz w:val="28"/>
          <w:szCs w:val="28"/>
        </w:rPr>
      </w:pPr>
      <w:r w:rsidRPr="00BA34F0">
        <w:rPr>
          <w:sz w:val="28"/>
          <w:szCs w:val="28"/>
        </w:rPr>
        <w:t>на 2015 год в сумме 3885,105 тыс. рублей;</w:t>
      </w:r>
    </w:p>
    <w:p w:rsidR="00BA34F0" w:rsidRPr="00BA34F0" w:rsidRDefault="00BA34F0" w:rsidP="00BA34F0">
      <w:pPr>
        <w:widowControl/>
        <w:adjustRightInd/>
        <w:spacing w:line="276" w:lineRule="auto"/>
        <w:ind w:firstLine="709"/>
        <w:rPr>
          <w:sz w:val="28"/>
          <w:szCs w:val="28"/>
        </w:rPr>
      </w:pPr>
      <w:r w:rsidRPr="00BA34F0">
        <w:rPr>
          <w:sz w:val="28"/>
          <w:szCs w:val="28"/>
        </w:rPr>
        <w:t>на 2016 год в сумме 1895,280 тыс. рублей;</w:t>
      </w:r>
    </w:p>
    <w:p w:rsidR="00BA34F0" w:rsidRDefault="00BA34F0" w:rsidP="004E3EA1">
      <w:pPr>
        <w:widowControl/>
        <w:adjustRightInd/>
        <w:spacing w:line="276" w:lineRule="auto"/>
        <w:ind w:firstLine="709"/>
        <w:rPr>
          <w:sz w:val="28"/>
          <w:szCs w:val="28"/>
        </w:rPr>
      </w:pPr>
      <w:r w:rsidRPr="00BA34F0">
        <w:rPr>
          <w:sz w:val="28"/>
          <w:szCs w:val="28"/>
        </w:rPr>
        <w:t>на 2017 год в сумме 4548,370 тыс. рублей.</w:t>
      </w:r>
    </w:p>
    <w:p w:rsidR="00BA34F0" w:rsidRPr="00BA34F0" w:rsidRDefault="00BA34F0" w:rsidP="00BA34F0">
      <w:pPr>
        <w:widowControl/>
        <w:adjustRightInd/>
        <w:spacing w:line="276" w:lineRule="auto"/>
        <w:ind w:firstLine="709"/>
        <w:jc w:val="right"/>
        <w:rPr>
          <w:sz w:val="28"/>
          <w:szCs w:val="28"/>
        </w:rPr>
      </w:pPr>
    </w:p>
    <w:tbl>
      <w:tblPr>
        <w:tblStyle w:val="af0"/>
        <w:tblW w:w="9747" w:type="dxa"/>
        <w:tblLayout w:type="fixed"/>
        <w:tblLook w:val="04A0"/>
      </w:tblPr>
      <w:tblGrid>
        <w:gridCol w:w="1668"/>
        <w:gridCol w:w="992"/>
        <w:gridCol w:w="993"/>
        <w:gridCol w:w="708"/>
        <w:gridCol w:w="993"/>
        <w:gridCol w:w="1003"/>
        <w:gridCol w:w="709"/>
        <w:gridCol w:w="981"/>
        <w:gridCol w:w="903"/>
        <w:gridCol w:w="797"/>
      </w:tblGrid>
      <w:tr w:rsidR="00BA34F0" w:rsidRPr="00BA34F0" w:rsidTr="00F8625E">
        <w:trPr>
          <w:trHeight w:val="766"/>
        </w:trPr>
        <w:tc>
          <w:tcPr>
            <w:tcW w:w="1668" w:type="dxa"/>
            <w:vMerge w:val="restart"/>
          </w:tcPr>
          <w:p w:rsidR="00BA34F0" w:rsidRPr="00BA34F0" w:rsidRDefault="00BA34F0" w:rsidP="00BA34F0">
            <w:pPr>
              <w:widowControl/>
              <w:adjustRightInd/>
              <w:spacing w:line="276" w:lineRule="auto"/>
              <w:jc w:val="center"/>
            </w:pPr>
            <w:r w:rsidRPr="00BA34F0">
              <w:t>Наименование мероприятия</w:t>
            </w:r>
          </w:p>
        </w:tc>
        <w:tc>
          <w:tcPr>
            <w:tcW w:w="1985" w:type="dxa"/>
            <w:gridSpan w:val="2"/>
          </w:tcPr>
          <w:p w:rsidR="00BA34F0" w:rsidRPr="00BA34F0" w:rsidRDefault="00BA34F0" w:rsidP="00BA34F0">
            <w:pPr>
              <w:widowControl/>
              <w:adjustRightInd/>
              <w:spacing w:line="276" w:lineRule="auto"/>
              <w:jc w:val="center"/>
            </w:pPr>
            <w:r w:rsidRPr="00BA34F0">
              <w:t>Бюджетные ассигнования на 2015 год, тыс. рублей</w:t>
            </w:r>
          </w:p>
        </w:tc>
        <w:tc>
          <w:tcPr>
            <w:tcW w:w="708" w:type="dxa"/>
            <w:vMerge w:val="restart"/>
          </w:tcPr>
          <w:p w:rsidR="00BA34F0" w:rsidRPr="00BA34F0" w:rsidRDefault="00BA34F0" w:rsidP="00BA34F0">
            <w:pPr>
              <w:widowControl/>
              <w:adjustRightInd/>
              <w:spacing w:line="276" w:lineRule="auto"/>
              <w:jc w:val="center"/>
            </w:pPr>
            <w:r w:rsidRPr="00BA34F0">
              <w:t>Исполнение, %</w:t>
            </w:r>
          </w:p>
        </w:tc>
        <w:tc>
          <w:tcPr>
            <w:tcW w:w="1996" w:type="dxa"/>
            <w:gridSpan w:val="2"/>
          </w:tcPr>
          <w:p w:rsidR="00BA34F0" w:rsidRPr="00BA34F0" w:rsidRDefault="00BA34F0" w:rsidP="00BA34F0">
            <w:pPr>
              <w:widowControl/>
              <w:adjustRightInd/>
              <w:spacing w:line="276" w:lineRule="auto"/>
              <w:jc w:val="center"/>
            </w:pPr>
            <w:r w:rsidRPr="00BA34F0">
              <w:t>Бюджетные ассигнования на 2016 год, тыс. рублей</w:t>
            </w:r>
          </w:p>
        </w:tc>
        <w:tc>
          <w:tcPr>
            <w:tcW w:w="709" w:type="dxa"/>
            <w:vMerge w:val="restart"/>
          </w:tcPr>
          <w:p w:rsidR="00BA34F0" w:rsidRPr="00BA34F0" w:rsidRDefault="00BA34F0" w:rsidP="00BA34F0">
            <w:pPr>
              <w:widowControl/>
              <w:adjustRightInd/>
              <w:spacing w:line="276" w:lineRule="auto"/>
              <w:jc w:val="center"/>
            </w:pPr>
            <w:r w:rsidRPr="00BA34F0">
              <w:t>Исполнение, %</w:t>
            </w:r>
          </w:p>
        </w:tc>
        <w:tc>
          <w:tcPr>
            <w:tcW w:w="1884" w:type="dxa"/>
            <w:gridSpan w:val="2"/>
          </w:tcPr>
          <w:p w:rsidR="00BA34F0" w:rsidRPr="00BA34F0" w:rsidRDefault="00BA34F0" w:rsidP="00BA34F0">
            <w:pPr>
              <w:widowControl/>
              <w:adjustRightInd/>
              <w:spacing w:line="276" w:lineRule="auto"/>
              <w:ind w:firstLine="33"/>
              <w:jc w:val="center"/>
            </w:pPr>
            <w:r w:rsidRPr="00BA34F0">
              <w:t>Бюджетные ассигнования на 2017 год, тыс. рублей</w:t>
            </w:r>
          </w:p>
        </w:tc>
        <w:tc>
          <w:tcPr>
            <w:tcW w:w="797" w:type="dxa"/>
            <w:vMerge w:val="restart"/>
          </w:tcPr>
          <w:p w:rsidR="00BA34F0" w:rsidRPr="00BA34F0" w:rsidRDefault="00BA34F0" w:rsidP="00BA34F0">
            <w:pPr>
              <w:widowControl/>
              <w:adjustRightInd/>
              <w:spacing w:line="276" w:lineRule="auto"/>
              <w:jc w:val="center"/>
            </w:pPr>
            <w:r w:rsidRPr="00BA34F0">
              <w:t>Исполнение, %</w:t>
            </w:r>
          </w:p>
        </w:tc>
      </w:tr>
      <w:tr w:rsidR="00BA34F0" w:rsidRPr="00BA34F0" w:rsidTr="00F8625E">
        <w:tc>
          <w:tcPr>
            <w:tcW w:w="1668" w:type="dxa"/>
            <w:vMerge/>
          </w:tcPr>
          <w:p w:rsidR="00BA34F0" w:rsidRPr="00BA34F0" w:rsidRDefault="00BA34F0" w:rsidP="00BA34F0">
            <w:pPr>
              <w:widowControl/>
              <w:adjustRightInd/>
              <w:spacing w:line="276" w:lineRule="auto"/>
              <w:jc w:val="center"/>
            </w:pPr>
          </w:p>
        </w:tc>
        <w:tc>
          <w:tcPr>
            <w:tcW w:w="992" w:type="dxa"/>
          </w:tcPr>
          <w:p w:rsidR="00BA34F0" w:rsidRPr="00BA34F0" w:rsidRDefault="00BA34F0" w:rsidP="00BA34F0">
            <w:pPr>
              <w:widowControl/>
              <w:adjustRightInd/>
              <w:spacing w:line="276" w:lineRule="auto"/>
              <w:jc w:val="center"/>
            </w:pPr>
            <w:r w:rsidRPr="00BA34F0">
              <w:t>Утвержденные</w:t>
            </w:r>
          </w:p>
        </w:tc>
        <w:tc>
          <w:tcPr>
            <w:tcW w:w="993" w:type="dxa"/>
          </w:tcPr>
          <w:p w:rsidR="00BA34F0" w:rsidRPr="00BA34F0" w:rsidRDefault="00BA34F0" w:rsidP="00BA34F0">
            <w:pPr>
              <w:widowControl/>
              <w:adjustRightInd/>
              <w:spacing w:line="276" w:lineRule="auto"/>
              <w:jc w:val="center"/>
            </w:pPr>
            <w:r w:rsidRPr="00BA34F0">
              <w:t>Исполнение</w:t>
            </w:r>
          </w:p>
        </w:tc>
        <w:tc>
          <w:tcPr>
            <w:tcW w:w="708" w:type="dxa"/>
            <w:vMerge/>
          </w:tcPr>
          <w:p w:rsidR="00BA34F0" w:rsidRPr="00BA34F0" w:rsidRDefault="00BA34F0" w:rsidP="00BA34F0">
            <w:pPr>
              <w:widowControl/>
              <w:adjustRightInd/>
              <w:spacing w:line="276" w:lineRule="auto"/>
              <w:jc w:val="center"/>
            </w:pPr>
          </w:p>
        </w:tc>
        <w:tc>
          <w:tcPr>
            <w:tcW w:w="993" w:type="dxa"/>
          </w:tcPr>
          <w:p w:rsidR="00BA34F0" w:rsidRPr="00BA34F0" w:rsidRDefault="00BA34F0" w:rsidP="00BA34F0">
            <w:pPr>
              <w:widowControl/>
              <w:adjustRightInd/>
              <w:spacing w:line="276" w:lineRule="auto"/>
              <w:jc w:val="center"/>
            </w:pPr>
            <w:r w:rsidRPr="00BA34F0">
              <w:t>Утвержденные</w:t>
            </w:r>
          </w:p>
        </w:tc>
        <w:tc>
          <w:tcPr>
            <w:tcW w:w="1003" w:type="dxa"/>
          </w:tcPr>
          <w:p w:rsidR="00BA34F0" w:rsidRPr="00BA34F0" w:rsidRDefault="00BA34F0" w:rsidP="00BA34F0">
            <w:pPr>
              <w:widowControl/>
              <w:adjustRightInd/>
              <w:spacing w:line="276" w:lineRule="auto"/>
              <w:jc w:val="center"/>
            </w:pPr>
            <w:r w:rsidRPr="00BA34F0">
              <w:t>Исполнение</w:t>
            </w:r>
          </w:p>
        </w:tc>
        <w:tc>
          <w:tcPr>
            <w:tcW w:w="709" w:type="dxa"/>
            <w:vMerge/>
          </w:tcPr>
          <w:p w:rsidR="00BA34F0" w:rsidRPr="00BA34F0" w:rsidRDefault="00BA34F0" w:rsidP="00BA34F0">
            <w:pPr>
              <w:widowControl/>
              <w:adjustRightInd/>
              <w:spacing w:line="276" w:lineRule="auto"/>
              <w:jc w:val="center"/>
            </w:pPr>
          </w:p>
        </w:tc>
        <w:tc>
          <w:tcPr>
            <w:tcW w:w="981" w:type="dxa"/>
          </w:tcPr>
          <w:p w:rsidR="00BA34F0" w:rsidRPr="00BA34F0" w:rsidRDefault="00BA34F0" w:rsidP="00BA34F0">
            <w:pPr>
              <w:widowControl/>
              <w:adjustRightInd/>
              <w:spacing w:line="276" w:lineRule="auto"/>
              <w:jc w:val="center"/>
            </w:pPr>
            <w:r w:rsidRPr="00BA34F0">
              <w:t>Утвержденные</w:t>
            </w:r>
          </w:p>
        </w:tc>
        <w:tc>
          <w:tcPr>
            <w:tcW w:w="903" w:type="dxa"/>
          </w:tcPr>
          <w:p w:rsidR="00BA34F0" w:rsidRPr="00BA34F0" w:rsidRDefault="00BA34F0" w:rsidP="00BA34F0">
            <w:pPr>
              <w:widowControl/>
              <w:adjustRightInd/>
              <w:spacing w:line="276" w:lineRule="auto"/>
              <w:jc w:val="center"/>
            </w:pPr>
            <w:r w:rsidRPr="00BA34F0">
              <w:t xml:space="preserve">Исполнение </w:t>
            </w:r>
          </w:p>
        </w:tc>
        <w:tc>
          <w:tcPr>
            <w:tcW w:w="797" w:type="dxa"/>
            <w:vMerge/>
          </w:tcPr>
          <w:p w:rsidR="00BA34F0" w:rsidRPr="00BA34F0" w:rsidRDefault="00BA34F0" w:rsidP="00BA34F0">
            <w:pPr>
              <w:widowControl/>
              <w:adjustRightInd/>
              <w:spacing w:line="276" w:lineRule="auto"/>
              <w:jc w:val="center"/>
            </w:pPr>
          </w:p>
        </w:tc>
      </w:tr>
      <w:tr w:rsidR="00BA34F0" w:rsidRPr="00BA34F0" w:rsidTr="00F8625E">
        <w:tc>
          <w:tcPr>
            <w:tcW w:w="1668" w:type="dxa"/>
          </w:tcPr>
          <w:p w:rsidR="00BA34F0" w:rsidRPr="00BA34F0" w:rsidRDefault="00BA34F0" w:rsidP="00BA34F0">
            <w:pPr>
              <w:widowControl/>
              <w:autoSpaceDE w:val="0"/>
              <w:autoSpaceDN w:val="0"/>
              <w:spacing w:line="276" w:lineRule="auto"/>
              <w:jc w:val="left"/>
            </w:pPr>
            <w:r w:rsidRPr="00BA34F0">
              <w:t xml:space="preserve">Поддержка оформления используемых </w:t>
            </w:r>
            <w:r w:rsidRPr="00BA34F0">
              <w:lastRenderedPageBreak/>
              <w:t xml:space="preserve">СХТП земельных участков из земель с/х назначения </w:t>
            </w:r>
          </w:p>
        </w:tc>
        <w:tc>
          <w:tcPr>
            <w:tcW w:w="992" w:type="dxa"/>
          </w:tcPr>
          <w:p w:rsidR="00BA34F0" w:rsidRPr="00BA34F0" w:rsidRDefault="00BA34F0" w:rsidP="00BA34F0">
            <w:pPr>
              <w:widowControl/>
              <w:adjustRightInd/>
              <w:spacing w:line="276" w:lineRule="auto"/>
              <w:jc w:val="center"/>
            </w:pPr>
            <w:r w:rsidRPr="00BA34F0">
              <w:lastRenderedPageBreak/>
              <w:t>2244,000</w:t>
            </w:r>
          </w:p>
        </w:tc>
        <w:tc>
          <w:tcPr>
            <w:tcW w:w="993" w:type="dxa"/>
          </w:tcPr>
          <w:p w:rsidR="00BA34F0" w:rsidRPr="00BA34F0" w:rsidRDefault="00BA34F0" w:rsidP="00BA34F0">
            <w:pPr>
              <w:widowControl/>
              <w:adjustRightInd/>
              <w:spacing w:line="276" w:lineRule="auto"/>
              <w:jc w:val="center"/>
            </w:pPr>
            <w:r w:rsidRPr="00BA34F0">
              <w:t>2244,000</w:t>
            </w:r>
          </w:p>
        </w:tc>
        <w:tc>
          <w:tcPr>
            <w:tcW w:w="708" w:type="dxa"/>
          </w:tcPr>
          <w:p w:rsidR="00BA34F0" w:rsidRPr="00BA34F0" w:rsidRDefault="00BA34F0" w:rsidP="00BA34F0">
            <w:pPr>
              <w:widowControl/>
              <w:adjustRightInd/>
              <w:spacing w:line="276" w:lineRule="auto"/>
              <w:jc w:val="center"/>
            </w:pPr>
            <w:r w:rsidRPr="00BA34F0">
              <w:t>100,0</w:t>
            </w:r>
          </w:p>
        </w:tc>
        <w:tc>
          <w:tcPr>
            <w:tcW w:w="993" w:type="dxa"/>
          </w:tcPr>
          <w:p w:rsidR="00BA34F0" w:rsidRPr="00BA34F0" w:rsidRDefault="00BA34F0" w:rsidP="00BA34F0">
            <w:pPr>
              <w:widowControl/>
              <w:adjustRightInd/>
              <w:spacing w:line="276" w:lineRule="auto"/>
              <w:jc w:val="center"/>
            </w:pPr>
            <w:r w:rsidRPr="00BA34F0">
              <w:t>1074,234</w:t>
            </w:r>
          </w:p>
        </w:tc>
        <w:tc>
          <w:tcPr>
            <w:tcW w:w="1003" w:type="dxa"/>
          </w:tcPr>
          <w:p w:rsidR="00BA34F0" w:rsidRPr="00BA34F0" w:rsidRDefault="00BA34F0" w:rsidP="00BA34F0">
            <w:pPr>
              <w:widowControl/>
              <w:adjustRightInd/>
              <w:spacing w:line="276" w:lineRule="auto"/>
              <w:jc w:val="center"/>
            </w:pPr>
            <w:r w:rsidRPr="00BA34F0">
              <w:t>1074,234</w:t>
            </w:r>
          </w:p>
        </w:tc>
        <w:tc>
          <w:tcPr>
            <w:tcW w:w="709" w:type="dxa"/>
          </w:tcPr>
          <w:p w:rsidR="00BA34F0" w:rsidRPr="00BA34F0" w:rsidRDefault="00BA34F0" w:rsidP="00BA34F0">
            <w:pPr>
              <w:widowControl/>
              <w:adjustRightInd/>
              <w:spacing w:line="276" w:lineRule="auto"/>
              <w:jc w:val="center"/>
            </w:pPr>
            <w:r w:rsidRPr="00BA34F0">
              <w:t>100,0</w:t>
            </w:r>
          </w:p>
        </w:tc>
        <w:tc>
          <w:tcPr>
            <w:tcW w:w="981" w:type="dxa"/>
          </w:tcPr>
          <w:p w:rsidR="00BA34F0" w:rsidRPr="00BA34F0" w:rsidRDefault="00BA34F0" w:rsidP="00BA34F0">
            <w:pPr>
              <w:widowControl/>
              <w:adjustRightInd/>
              <w:spacing w:line="276" w:lineRule="auto"/>
              <w:jc w:val="center"/>
            </w:pPr>
            <w:r w:rsidRPr="00BA34F0">
              <w:t>648,370</w:t>
            </w:r>
          </w:p>
        </w:tc>
        <w:tc>
          <w:tcPr>
            <w:tcW w:w="903" w:type="dxa"/>
          </w:tcPr>
          <w:p w:rsidR="00BA34F0" w:rsidRPr="00BA34F0" w:rsidRDefault="00BA34F0" w:rsidP="00BA34F0">
            <w:pPr>
              <w:widowControl/>
              <w:adjustRightInd/>
              <w:spacing w:line="276" w:lineRule="auto"/>
              <w:jc w:val="center"/>
            </w:pPr>
          </w:p>
        </w:tc>
        <w:tc>
          <w:tcPr>
            <w:tcW w:w="797" w:type="dxa"/>
          </w:tcPr>
          <w:p w:rsidR="00BA34F0" w:rsidRPr="00BA34F0" w:rsidRDefault="00BA34F0" w:rsidP="00BA34F0">
            <w:pPr>
              <w:widowControl/>
              <w:adjustRightInd/>
              <w:spacing w:line="276" w:lineRule="auto"/>
              <w:jc w:val="center"/>
            </w:pPr>
          </w:p>
        </w:tc>
      </w:tr>
      <w:tr w:rsidR="00BA34F0" w:rsidRPr="00BA34F0" w:rsidTr="00F8625E">
        <w:tc>
          <w:tcPr>
            <w:tcW w:w="1668" w:type="dxa"/>
          </w:tcPr>
          <w:p w:rsidR="00BA34F0" w:rsidRPr="00BA34F0" w:rsidRDefault="00BA34F0" w:rsidP="00BA34F0">
            <w:pPr>
              <w:widowControl/>
              <w:autoSpaceDE w:val="0"/>
              <w:autoSpaceDN w:val="0"/>
              <w:spacing w:line="276" w:lineRule="auto"/>
              <w:jc w:val="left"/>
            </w:pPr>
            <w:r w:rsidRPr="00BA34F0">
              <w:lastRenderedPageBreak/>
              <w:t xml:space="preserve">Поддержка вовлечения неиспользуемых с/х земель в с/х оборот </w:t>
            </w:r>
          </w:p>
        </w:tc>
        <w:tc>
          <w:tcPr>
            <w:tcW w:w="992" w:type="dxa"/>
          </w:tcPr>
          <w:p w:rsidR="00BA34F0" w:rsidRPr="00BA34F0" w:rsidRDefault="00BA34F0" w:rsidP="00BA34F0">
            <w:pPr>
              <w:widowControl/>
              <w:adjustRightInd/>
              <w:spacing w:line="276" w:lineRule="auto"/>
              <w:jc w:val="center"/>
            </w:pPr>
            <w:r w:rsidRPr="00BA34F0">
              <w:t>150,000</w:t>
            </w:r>
          </w:p>
        </w:tc>
        <w:tc>
          <w:tcPr>
            <w:tcW w:w="993" w:type="dxa"/>
          </w:tcPr>
          <w:p w:rsidR="00BA34F0" w:rsidRPr="00BA34F0" w:rsidRDefault="00BA34F0" w:rsidP="00BA34F0">
            <w:pPr>
              <w:widowControl/>
              <w:adjustRightInd/>
              <w:spacing w:line="276" w:lineRule="auto"/>
              <w:jc w:val="center"/>
            </w:pPr>
            <w:r w:rsidRPr="00BA34F0">
              <w:t>150,00</w:t>
            </w:r>
          </w:p>
        </w:tc>
        <w:tc>
          <w:tcPr>
            <w:tcW w:w="708" w:type="dxa"/>
          </w:tcPr>
          <w:p w:rsidR="00BA34F0" w:rsidRPr="00BA34F0" w:rsidRDefault="00BA34F0" w:rsidP="00BA34F0">
            <w:pPr>
              <w:widowControl/>
              <w:adjustRightInd/>
              <w:spacing w:line="276" w:lineRule="auto"/>
              <w:jc w:val="center"/>
            </w:pPr>
            <w:r w:rsidRPr="00BA34F0">
              <w:t>100,0</w:t>
            </w:r>
          </w:p>
        </w:tc>
        <w:tc>
          <w:tcPr>
            <w:tcW w:w="993" w:type="dxa"/>
          </w:tcPr>
          <w:p w:rsidR="00BA34F0" w:rsidRPr="00BA34F0" w:rsidRDefault="00BA34F0" w:rsidP="00BA34F0">
            <w:pPr>
              <w:widowControl/>
              <w:adjustRightInd/>
              <w:spacing w:line="276" w:lineRule="auto"/>
              <w:jc w:val="center"/>
            </w:pPr>
            <w:r w:rsidRPr="00BA34F0">
              <w:t>300,000</w:t>
            </w:r>
          </w:p>
        </w:tc>
        <w:tc>
          <w:tcPr>
            <w:tcW w:w="1003" w:type="dxa"/>
          </w:tcPr>
          <w:p w:rsidR="00BA34F0" w:rsidRPr="00BA34F0" w:rsidRDefault="00BA34F0" w:rsidP="00BA34F0">
            <w:pPr>
              <w:widowControl/>
              <w:adjustRightInd/>
              <w:spacing w:line="276" w:lineRule="auto"/>
              <w:jc w:val="center"/>
            </w:pPr>
            <w:r w:rsidRPr="00BA34F0">
              <w:t>300,00</w:t>
            </w:r>
          </w:p>
        </w:tc>
        <w:tc>
          <w:tcPr>
            <w:tcW w:w="709" w:type="dxa"/>
          </w:tcPr>
          <w:p w:rsidR="00BA34F0" w:rsidRPr="00BA34F0" w:rsidRDefault="00BA34F0" w:rsidP="00BA34F0">
            <w:pPr>
              <w:widowControl/>
              <w:adjustRightInd/>
              <w:spacing w:line="276" w:lineRule="auto"/>
              <w:jc w:val="center"/>
            </w:pPr>
            <w:r w:rsidRPr="00BA34F0">
              <w:t>100,0</w:t>
            </w:r>
          </w:p>
        </w:tc>
        <w:tc>
          <w:tcPr>
            <w:tcW w:w="981" w:type="dxa"/>
          </w:tcPr>
          <w:p w:rsidR="00BA34F0" w:rsidRPr="00BA34F0" w:rsidRDefault="00BA34F0" w:rsidP="00BA34F0">
            <w:pPr>
              <w:widowControl/>
              <w:adjustRightInd/>
              <w:spacing w:line="276" w:lineRule="auto"/>
              <w:jc w:val="center"/>
            </w:pPr>
            <w:r w:rsidRPr="00BA34F0">
              <w:t>400,000</w:t>
            </w:r>
          </w:p>
        </w:tc>
        <w:tc>
          <w:tcPr>
            <w:tcW w:w="903" w:type="dxa"/>
          </w:tcPr>
          <w:p w:rsidR="00BA34F0" w:rsidRPr="00BA34F0" w:rsidRDefault="00BA34F0" w:rsidP="00BA34F0">
            <w:pPr>
              <w:widowControl/>
              <w:adjustRightInd/>
              <w:spacing w:line="276" w:lineRule="auto"/>
              <w:jc w:val="center"/>
            </w:pPr>
          </w:p>
        </w:tc>
        <w:tc>
          <w:tcPr>
            <w:tcW w:w="797" w:type="dxa"/>
          </w:tcPr>
          <w:p w:rsidR="00BA34F0" w:rsidRPr="00BA34F0" w:rsidRDefault="00BA34F0" w:rsidP="00BA34F0">
            <w:pPr>
              <w:widowControl/>
              <w:adjustRightInd/>
              <w:spacing w:line="276" w:lineRule="auto"/>
              <w:jc w:val="center"/>
            </w:pPr>
          </w:p>
        </w:tc>
      </w:tr>
      <w:tr w:rsidR="00BA34F0" w:rsidRPr="00BA34F0" w:rsidTr="00F8625E">
        <w:tc>
          <w:tcPr>
            <w:tcW w:w="1668" w:type="dxa"/>
          </w:tcPr>
          <w:p w:rsidR="00BA34F0" w:rsidRPr="00BA34F0" w:rsidRDefault="00BA34F0" w:rsidP="00BA34F0">
            <w:pPr>
              <w:widowControl/>
              <w:autoSpaceDE w:val="0"/>
              <w:autoSpaceDN w:val="0"/>
              <w:spacing w:line="276" w:lineRule="auto"/>
              <w:jc w:val="left"/>
            </w:pPr>
            <w:r w:rsidRPr="00BA34F0">
              <w:t>Поддержка сохранения и повышения плодородия почв</w:t>
            </w:r>
          </w:p>
        </w:tc>
        <w:tc>
          <w:tcPr>
            <w:tcW w:w="992" w:type="dxa"/>
          </w:tcPr>
          <w:p w:rsidR="00BA34F0" w:rsidRPr="00BA34F0" w:rsidRDefault="00BA34F0" w:rsidP="00BA34F0">
            <w:pPr>
              <w:widowControl/>
              <w:adjustRightInd/>
              <w:spacing w:line="276" w:lineRule="auto"/>
              <w:jc w:val="center"/>
            </w:pPr>
            <w:r w:rsidRPr="00BA34F0">
              <w:t>1489,105</w:t>
            </w:r>
          </w:p>
        </w:tc>
        <w:tc>
          <w:tcPr>
            <w:tcW w:w="993" w:type="dxa"/>
          </w:tcPr>
          <w:p w:rsidR="00BA34F0" w:rsidRPr="00BA34F0" w:rsidRDefault="00BA34F0" w:rsidP="00BA34F0">
            <w:pPr>
              <w:widowControl/>
              <w:adjustRightInd/>
              <w:spacing w:line="276" w:lineRule="auto"/>
              <w:jc w:val="center"/>
            </w:pPr>
            <w:r w:rsidRPr="00BA34F0">
              <w:t>1489,100</w:t>
            </w:r>
          </w:p>
        </w:tc>
        <w:tc>
          <w:tcPr>
            <w:tcW w:w="708" w:type="dxa"/>
          </w:tcPr>
          <w:p w:rsidR="00BA34F0" w:rsidRPr="00BA34F0" w:rsidRDefault="00BA34F0" w:rsidP="00BA34F0">
            <w:pPr>
              <w:widowControl/>
              <w:adjustRightInd/>
              <w:spacing w:line="276" w:lineRule="auto"/>
              <w:jc w:val="center"/>
            </w:pPr>
            <w:r w:rsidRPr="00BA34F0">
              <w:t>100,0</w:t>
            </w:r>
          </w:p>
        </w:tc>
        <w:tc>
          <w:tcPr>
            <w:tcW w:w="993" w:type="dxa"/>
          </w:tcPr>
          <w:p w:rsidR="00BA34F0" w:rsidRPr="00BA34F0" w:rsidRDefault="00BA34F0" w:rsidP="00BA34F0">
            <w:pPr>
              <w:widowControl/>
              <w:adjustRightInd/>
              <w:spacing w:line="276" w:lineRule="auto"/>
              <w:jc w:val="center"/>
            </w:pPr>
            <w:r w:rsidRPr="00BA34F0">
              <w:t>521,046</w:t>
            </w:r>
          </w:p>
        </w:tc>
        <w:tc>
          <w:tcPr>
            <w:tcW w:w="1003" w:type="dxa"/>
          </w:tcPr>
          <w:p w:rsidR="00BA34F0" w:rsidRPr="00BA34F0" w:rsidRDefault="00BA34F0" w:rsidP="00BA34F0">
            <w:pPr>
              <w:widowControl/>
              <w:adjustRightInd/>
              <w:spacing w:line="276" w:lineRule="auto"/>
              <w:jc w:val="center"/>
            </w:pPr>
            <w:r w:rsidRPr="00BA34F0">
              <w:t>521,046</w:t>
            </w:r>
          </w:p>
        </w:tc>
        <w:tc>
          <w:tcPr>
            <w:tcW w:w="709" w:type="dxa"/>
          </w:tcPr>
          <w:p w:rsidR="00BA34F0" w:rsidRPr="00BA34F0" w:rsidRDefault="00BA34F0" w:rsidP="00BA34F0">
            <w:pPr>
              <w:widowControl/>
              <w:adjustRightInd/>
              <w:spacing w:line="276" w:lineRule="auto"/>
              <w:jc w:val="center"/>
            </w:pPr>
            <w:r w:rsidRPr="00BA34F0">
              <w:t>100,0</w:t>
            </w:r>
          </w:p>
        </w:tc>
        <w:tc>
          <w:tcPr>
            <w:tcW w:w="981" w:type="dxa"/>
          </w:tcPr>
          <w:p w:rsidR="00BA34F0" w:rsidRPr="00BA34F0" w:rsidRDefault="00BA34F0" w:rsidP="00BA34F0">
            <w:pPr>
              <w:widowControl/>
              <w:adjustRightInd/>
              <w:spacing w:line="276" w:lineRule="auto"/>
              <w:jc w:val="center"/>
            </w:pPr>
            <w:r w:rsidRPr="00BA34F0">
              <w:t>3500,00</w:t>
            </w:r>
          </w:p>
        </w:tc>
        <w:tc>
          <w:tcPr>
            <w:tcW w:w="903" w:type="dxa"/>
          </w:tcPr>
          <w:p w:rsidR="00BA34F0" w:rsidRPr="00BA34F0" w:rsidRDefault="00BA34F0" w:rsidP="00BA34F0">
            <w:pPr>
              <w:widowControl/>
              <w:adjustRightInd/>
              <w:spacing w:line="276" w:lineRule="auto"/>
              <w:jc w:val="center"/>
            </w:pPr>
          </w:p>
        </w:tc>
        <w:tc>
          <w:tcPr>
            <w:tcW w:w="797" w:type="dxa"/>
          </w:tcPr>
          <w:p w:rsidR="00BA34F0" w:rsidRPr="00BA34F0" w:rsidRDefault="00BA34F0" w:rsidP="00BA34F0">
            <w:pPr>
              <w:widowControl/>
              <w:adjustRightInd/>
              <w:spacing w:line="276" w:lineRule="auto"/>
              <w:jc w:val="center"/>
            </w:pPr>
          </w:p>
        </w:tc>
      </w:tr>
    </w:tbl>
    <w:p w:rsidR="00BA34F0" w:rsidRPr="00BA34F0" w:rsidRDefault="00BA34F0" w:rsidP="00BA34F0">
      <w:pPr>
        <w:widowControl/>
        <w:adjustRightInd/>
        <w:spacing w:line="276" w:lineRule="auto"/>
        <w:ind w:firstLine="709"/>
        <w:jc w:val="right"/>
        <w:rPr>
          <w:sz w:val="28"/>
          <w:szCs w:val="28"/>
        </w:rPr>
      </w:pPr>
    </w:p>
    <w:p w:rsidR="00BA34F0" w:rsidRPr="00003212" w:rsidRDefault="00BA34F0" w:rsidP="00BA34F0">
      <w:pPr>
        <w:widowControl/>
        <w:adjustRightInd/>
        <w:spacing w:line="276" w:lineRule="auto"/>
        <w:ind w:firstLine="709"/>
        <w:rPr>
          <w:sz w:val="28"/>
          <w:szCs w:val="28"/>
        </w:rPr>
      </w:pPr>
      <w:r w:rsidRPr="00BA34F0">
        <w:rPr>
          <w:sz w:val="28"/>
          <w:szCs w:val="28"/>
        </w:rPr>
        <w:t xml:space="preserve">Проведенный анализ показал, что исполнение бюджетных назначений по расходам за 2015 год составило 100%, за 2016 год – 100,0%, за 1 квартал 2017 года исполнение не указано, в связи с реализацией мероприятий Подпрограммы №1 в </w:t>
      </w:r>
      <w:r w:rsidRPr="00BA34F0">
        <w:rPr>
          <w:sz w:val="28"/>
          <w:szCs w:val="28"/>
          <w:lang w:val="en-US"/>
        </w:rPr>
        <w:t>IV</w:t>
      </w:r>
      <w:r w:rsidRPr="00BA34F0">
        <w:rPr>
          <w:sz w:val="28"/>
          <w:szCs w:val="28"/>
        </w:rPr>
        <w:t xml:space="preserve"> квартале 2017 года, что предусмотрено Планом-графиком реализации муниципальной программы.</w:t>
      </w:r>
    </w:p>
    <w:p w:rsidR="00576699" w:rsidRDefault="00576699" w:rsidP="00576699">
      <w:pPr>
        <w:spacing w:line="276" w:lineRule="auto"/>
        <w:ind w:firstLine="709"/>
        <w:rPr>
          <w:sz w:val="28"/>
          <w:szCs w:val="28"/>
        </w:rPr>
      </w:pPr>
      <w:r w:rsidRPr="00CC2424">
        <w:rPr>
          <w:sz w:val="28"/>
          <w:szCs w:val="28"/>
        </w:rPr>
        <w:t xml:space="preserve">Для реализации мероприятий Подпрограммы №1 </w:t>
      </w:r>
      <w:r>
        <w:rPr>
          <w:sz w:val="28"/>
          <w:szCs w:val="28"/>
        </w:rPr>
        <w:t xml:space="preserve">за период 2015-2016 годов </w:t>
      </w:r>
      <w:r w:rsidRPr="00CC2424">
        <w:rPr>
          <w:sz w:val="28"/>
          <w:szCs w:val="28"/>
        </w:rPr>
        <w:t xml:space="preserve"> Управлением экономического развитиязаключен</w:t>
      </w:r>
      <w:r>
        <w:rPr>
          <w:sz w:val="28"/>
          <w:szCs w:val="28"/>
        </w:rPr>
        <w:t xml:space="preserve">ы </w:t>
      </w:r>
      <w:r w:rsidRPr="00CC2424">
        <w:rPr>
          <w:sz w:val="28"/>
          <w:szCs w:val="28"/>
        </w:rPr>
        <w:t>соглашени</w:t>
      </w:r>
      <w:r>
        <w:rPr>
          <w:sz w:val="28"/>
          <w:szCs w:val="28"/>
        </w:rPr>
        <w:t>я</w:t>
      </w:r>
      <w:r w:rsidRPr="00CC2424">
        <w:rPr>
          <w:sz w:val="28"/>
          <w:szCs w:val="28"/>
        </w:rPr>
        <w:t xml:space="preserve"> на предоставление субсиди</w:t>
      </w:r>
      <w:r>
        <w:rPr>
          <w:sz w:val="28"/>
          <w:szCs w:val="28"/>
        </w:rPr>
        <w:t>и в общей сумме 3534,380 тыс. рублей, в том числе:</w:t>
      </w:r>
    </w:p>
    <w:p w:rsidR="00576699" w:rsidRDefault="00576699" w:rsidP="00576699">
      <w:pPr>
        <w:spacing w:line="276" w:lineRule="auto"/>
        <w:ind w:firstLine="709"/>
        <w:rPr>
          <w:sz w:val="28"/>
          <w:szCs w:val="28"/>
        </w:rPr>
      </w:pPr>
      <w:r>
        <w:rPr>
          <w:sz w:val="28"/>
          <w:szCs w:val="28"/>
        </w:rPr>
        <w:t>-</w:t>
      </w:r>
      <w:r w:rsidRPr="00CC2424">
        <w:rPr>
          <w:sz w:val="28"/>
          <w:szCs w:val="28"/>
        </w:rPr>
        <w:t xml:space="preserve"> на компенсацию части затрат на введение в оборот неиспользуемых сельскохозяйственных угодий </w:t>
      </w:r>
      <w:r>
        <w:rPr>
          <w:sz w:val="28"/>
          <w:szCs w:val="28"/>
        </w:rPr>
        <w:t>на сумму 450,000 тыс. рублей;</w:t>
      </w:r>
    </w:p>
    <w:p w:rsidR="00576699" w:rsidRPr="00CC2424" w:rsidRDefault="00576699" w:rsidP="00576699">
      <w:pPr>
        <w:spacing w:line="276" w:lineRule="auto"/>
        <w:ind w:firstLine="709"/>
        <w:rPr>
          <w:sz w:val="28"/>
          <w:szCs w:val="28"/>
        </w:rPr>
      </w:pPr>
      <w:r>
        <w:rPr>
          <w:sz w:val="28"/>
          <w:szCs w:val="28"/>
        </w:rPr>
        <w:t xml:space="preserve">- </w:t>
      </w:r>
      <w:r w:rsidRPr="00CC2424">
        <w:rPr>
          <w:sz w:val="28"/>
          <w:szCs w:val="28"/>
        </w:rPr>
        <w:t xml:space="preserve">на сохранение и повышение плодородия почв на сумму </w:t>
      </w:r>
      <w:r>
        <w:rPr>
          <w:sz w:val="28"/>
          <w:szCs w:val="28"/>
        </w:rPr>
        <w:t>2010,146</w:t>
      </w:r>
      <w:r w:rsidRPr="00CC2424">
        <w:rPr>
          <w:sz w:val="28"/>
          <w:szCs w:val="28"/>
        </w:rPr>
        <w:t xml:space="preserve"> рублей.</w:t>
      </w:r>
    </w:p>
    <w:p w:rsidR="00576699" w:rsidRDefault="00576699" w:rsidP="00576699">
      <w:pPr>
        <w:spacing w:line="276" w:lineRule="auto"/>
        <w:ind w:firstLine="709"/>
        <w:rPr>
          <w:sz w:val="28"/>
          <w:szCs w:val="28"/>
        </w:rPr>
      </w:pPr>
      <w:r>
        <w:rPr>
          <w:sz w:val="28"/>
          <w:szCs w:val="28"/>
        </w:rPr>
        <w:t>-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 в сумме 1074,234 тыс. рублей.</w:t>
      </w:r>
    </w:p>
    <w:p w:rsidR="00576699" w:rsidRDefault="00BA34F0" w:rsidP="006F5F4D">
      <w:pPr>
        <w:spacing w:line="276" w:lineRule="auto"/>
        <w:ind w:firstLine="709"/>
        <w:rPr>
          <w:sz w:val="28"/>
          <w:szCs w:val="28"/>
        </w:rPr>
      </w:pPr>
      <w:r w:rsidRPr="00716115">
        <w:rPr>
          <w:sz w:val="28"/>
          <w:szCs w:val="28"/>
        </w:rPr>
        <w:t>Выборочной проверкой соответствия претендентов для участия в Подпрограмме №1 критериям, предусмотренным Порядком предоставления субсидии, нарушений не установлено.</w:t>
      </w:r>
    </w:p>
    <w:p w:rsidR="0066079B" w:rsidRPr="005B4092" w:rsidRDefault="0066079B" w:rsidP="0066079B">
      <w:pPr>
        <w:autoSpaceDE w:val="0"/>
        <w:autoSpaceDN w:val="0"/>
        <w:spacing w:line="276" w:lineRule="auto"/>
        <w:ind w:firstLine="720"/>
        <w:rPr>
          <w:b/>
          <w:sz w:val="28"/>
          <w:szCs w:val="26"/>
        </w:rPr>
      </w:pPr>
      <w:r w:rsidRPr="005B4092">
        <w:rPr>
          <w:b/>
          <w:sz w:val="28"/>
          <w:szCs w:val="28"/>
        </w:rPr>
        <w:t xml:space="preserve">2.Реализация подпрограммы «Малые формы хозяйствования на селе» </w:t>
      </w:r>
    </w:p>
    <w:p w:rsidR="0066079B" w:rsidRPr="00E50AA1" w:rsidRDefault="0066079B" w:rsidP="0066079B">
      <w:pPr>
        <w:autoSpaceDE w:val="0"/>
        <w:autoSpaceDN w:val="0"/>
        <w:spacing w:line="276" w:lineRule="auto"/>
        <w:ind w:firstLine="720"/>
        <w:rPr>
          <w:sz w:val="28"/>
          <w:szCs w:val="28"/>
        </w:rPr>
      </w:pPr>
      <w:r w:rsidRPr="00E50AA1">
        <w:rPr>
          <w:sz w:val="28"/>
          <w:szCs w:val="28"/>
        </w:rPr>
        <w:t>В рамках про</w:t>
      </w:r>
      <w:r w:rsidR="004E3EA1">
        <w:rPr>
          <w:sz w:val="28"/>
          <w:szCs w:val="28"/>
        </w:rPr>
        <w:t xml:space="preserve">ведения проверки Подпрограммы </w:t>
      </w:r>
      <w:r w:rsidRPr="00E50AA1">
        <w:rPr>
          <w:sz w:val="28"/>
          <w:szCs w:val="28"/>
        </w:rPr>
        <w:t xml:space="preserve"> проверены следующие мероприятия:</w:t>
      </w:r>
    </w:p>
    <w:p w:rsidR="0066079B" w:rsidRPr="00E50AA1" w:rsidRDefault="0066079B" w:rsidP="0066079B">
      <w:pPr>
        <w:autoSpaceDE w:val="0"/>
        <w:autoSpaceDN w:val="0"/>
        <w:spacing w:line="276" w:lineRule="auto"/>
        <w:ind w:firstLine="720"/>
        <w:rPr>
          <w:sz w:val="28"/>
          <w:szCs w:val="28"/>
        </w:rPr>
      </w:pPr>
      <w:r w:rsidRPr="00E50AA1">
        <w:rPr>
          <w:sz w:val="28"/>
          <w:szCs w:val="28"/>
        </w:rPr>
        <w:t xml:space="preserve">- возмещение части затрат </w:t>
      </w:r>
      <w:r>
        <w:rPr>
          <w:sz w:val="28"/>
          <w:szCs w:val="28"/>
        </w:rPr>
        <w:t>КФХ</w:t>
      </w:r>
      <w:r w:rsidRPr="00E50AA1">
        <w:rPr>
          <w:sz w:val="28"/>
          <w:szCs w:val="28"/>
        </w:rPr>
        <w:t>,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66079B" w:rsidRPr="00E50AA1" w:rsidRDefault="0066079B" w:rsidP="0066079B">
      <w:pPr>
        <w:autoSpaceDE w:val="0"/>
        <w:autoSpaceDN w:val="0"/>
        <w:spacing w:line="276" w:lineRule="auto"/>
        <w:ind w:firstLine="720"/>
        <w:rPr>
          <w:sz w:val="28"/>
          <w:szCs w:val="28"/>
        </w:rPr>
      </w:pPr>
      <w:r w:rsidRPr="00E50AA1">
        <w:rPr>
          <w:sz w:val="28"/>
          <w:szCs w:val="28"/>
        </w:rPr>
        <w:t xml:space="preserve">- поддержка сельскохозяйственных потребительских кооперативов и потребительских обществ, поддержка низкоэффективных сельскохозяйственных товаропроизводителей, прочие мероприятия по </w:t>
      </w:r>
      <w:r w:rsidRPr="00E50AA1">
        <w:rPr>
          <w:sz w:val="28"/>
          <w:szCs w:val="28"/>
        </w:rPr>
        <w:lastRenderedPageBreak/>
        <w:t>развитию личных подсобных хозяйств и крестьянских (фермерских) хозяйств, а также мероприятия по сбыту продукции от личных подсобных хозяйств и крестьянских (фермерских) хозяйств, развитию инфраструктуры и логистическому обеспечению;</w:t>
      </w:r>
    </w:p>
    <w:p w:rsidR="0066079B" w:rsidRPr="00E50AA1" w:rsidRDefault="0066079B" w:rsidP="0066079B">
      <w:pPr>
        <w:autoSpaceDE w:val="0"/>
        <w:autoSpaceDN w:val="0"/>
        <w:spacing w:line="276" w:lineRule="auto"/>
        <w:ind w:firstLine="720"/>
        <w:rPr>
          <w:sz w:val="28"/>
          <w:szCs w:val="28"/>
        </w:rPr>
      </w:pPr>
      <w:r w:rsidRPr="00E50AA1">
        <w:rPr>
          <w:sz w:val="28"/>
          <w:szCs w:val="28"/>
        </w:rPr>
        <w:t>- организация и проведение сельскохозяйственных ярмарок на территории Чайковского муниципального района;</w:t>
      </w:r>
    </w:p>
    <w:p w:rsidR="0066079B" w:rsidRPr="00E50AA1" w:rsidRDefault="0066079B" w:rsidP="0066079B">
      <w:pPr>
        <w:autoSpaceDE w:val="0"/>
        <w:autoSpaceDN w:val="0"/>
        <w:spacing w:line="276" w:lineRule="auto"/>
        <w:ind w:firstLine="720"/>
        <w:rPr>
          <w:sz w:val="28"/>
          <w:szCs w:val="28"/>
        </w:rPr>
      </w:pPr>
      <w:r w:rsidRPr="00E50AA1">
        <w:rPr>
          <w:sz w:val="28"/>
          <w:szCs w:val="28"/>
        </w:rPr>
        <w:t xml:space="preserve"> - возмещение части затрат КФХ, ЛПХ, СПК на уплату процентов по кредитам;</w:t>
      </w:r>
    </w:p>
    <w:p w:rsidR="0066079B" w:rsidRPr="00E50AA1" w:rsidRDefault="0066079B" w:rsidP="0066079B">
      <w:pPr>
        <w:autoSpaceDE w:val="0"/>
        <w:autoSpaceDN w:val="0"/>
        <w:spacing w:line="276" w:lineRule="auto"/>
        <w:ind w:firstLine="720"/>
        <w:rPr>
          <w:sz w:val="28"/>
          <w:szCs w:val="28"/>
        </w:rPr>
      </w:pPr>
      <w:r w:rsidRPr="00E50AA1">
        <w:rPr>
          <w:sz w:val="28"/>
          <w:szCs w:val="28"/>
        </w:rPr>
        <w:t>- организация и проведение конкурсов на участие в программных мероприятиях по развитию МФХ на селе;</w:t>
      </w:r>
    </w:p>
    <w:p w:rsidR="0066079B" w:rsidRPr="00E50AA1" w:rsidRDefault="0066079B" w:rsidP="0066079B">
      <w:pPr>
        <w:autoSpaceDE w:val="0"/>
        <w:autoSpaceDN w:val="0"/>
        <w:spacing w:line="276" w:lineRule="auto"/>
        <w:ind w:firstLine="720"/>
        <w:rPr>
          <w:sz w:val="28"/>
          <w:szCs w:val="28"/>
        </w:rPr>
      </w:pPr>
      <w:r w:rsidRPr="00E50AA1">
        <w:rPr>
          <w:sz w:val="28"/>
          <w:szCs w:val="28"/>
        </w:rPr>
        <w:t>- разработка нормативной правовой базы для поддержки развития малых форм хозяйствования.</w:t>
      </w:r>
    </w:p>
    <w:p w:rsidR="00922472" w:rsidRPr="00922472" w:rsidRDefault="00922472" w:rsidP="00922472">
      <w:pPr>
        <w:widowControl/>
        <w:adjustRightInd/>
        <w:spacing w:line="276" w:lineRule="auto"/>
        <w:ind w:firstLine="709"/>
        <w:rPr>
          <w:sz w:val="28"/>
          <w:szCs w:val="28"/>
        </w:rPr>
      </w:pPr>
      <w:r>
        <w:rPr>
          <w:sz w:val="28"/>
          <w:szCs w:val="28"/>
        </w:rPr>
        <w:t xml:space="preserve"> Д</w:t>
      </w:r>
      <w:r w:rsidRPr="00922472">
        <w:rPr>
          <w:sz w:val="28"/>
          <w:szCs w:val="28"/>
        </w:rPr>
        <w:t>ля реализации мероприятий Подпрограммы №2 в соответствии с решениями о бюджете</w:t>
      </w:r>
      <w:r w:rsidRPr="00922472">
        <w:rPr>
          <w:sz w:val="28"/>
          <w:szCs w:val="28"/>
          <w:vertAlign w:val="superscript"/>
        </w:rPr>
        <w:footnoteReference w:id="3"/>
      </w:r>
      <w:r w:rsidRPr="00922472">
        <w:rPr>
          <w:sz w:val="28"/>
          <w:szCs w:val="28"/>
        </w:rPr>
        <w:t>, уведомлениями о бюджетных ассигнованиях и лимитах бюджетных обязательств Управлению экономического развития доведены следующие объемы бюджетных средств:</w:t>
      </w:r>
    </w:p>
    <w:p w:rsidR="00922472" w:rsidRPr="00922472" w:rsidRDefault="00922472" w:rsidP="00922472">
      <w:pPr>
        <w:widowControl/>
        <w:adjustRightInd/>
        <w:spacing w:line="276" w:lineRule="auto"/>
        <w:ind w:firstLine="709"/>
        <w:rPr>
          <w:sz w:val="28"/>
          <w:szCs w:val="28"/>
        </w:rPr>
      </w:pPr>
      <w:r w:rsidRPr="00922472">
        <w:rPr>
          <w:sz w:val="28"/>
          <w:szCs w:val="28"/>
        </w:rPr>
        <w:t xml:space="preserve">1) на 2015 год в сумме 2237,400 тыс. рублей, в том числе: </w:t>
      </w:r>
    </w:p>
    <w:p w:rsidR="00922472" w:rsidRPr="00922472" w:rsidRDefault="00922472" w:rsidP="00922472">
      <w:pPr>
        <w:widowControl/>
        <w:adjustRightInd/>
        <w:spacing w:line="276" w:lineRule="auto"/>
        <w:ind w:firstLine="567"/>
        <w:rPr>
          <w:sz w:val="28"/>
          <w:szCs w:val="28"/>
        </w:rPr>
      </w:pPr>
      <w:r w:rsidRPr="00922472">
        <w:rPr>
          <w:sz w:val="28"/>
          <w:szCs w:val="28"/>
        </w:rPr>
        <w:t>средства муниципального района – 1,400 тыс. рублей,</w:t>
      </w:r>
    </w:p>
    <w:p w:rsidR="00922472" w:rsidRPr="00922472" w:rsidRDefault="00922472" w:rsidP="00922472">
      <w:pPr>
        <w:widowControl/>
        <w:adjustRightInd/>
        <w:spacing w:line="276" w:lineRule="auto"/>
        <w:ind w:firstLine="567"/>
        <w:rPr>
          <w:sz w:val="28"/>
          <w:szCs w:val="28"/>
        </w:rPr>
      </w:pPr>
      <w:r w:rsidRPr="00922472">
        <w:rPr>
          <w:sz w:val="28"/>
          <w:szCs w:val="28"/>
        </w:rPr>
        <w:t>средства бюджета Пермского края – 111,000 тыс. рублей,</w:t>
      </w:r>
    </w:p>
    <w:p w:rsidR="00922472" w:rsidRPr="00922472" w:rsidRDefault="00922472" w:rsidP="00922472">
      <w:pPr>
        <w:widowControl/>
        <w:adjustRightInd/>
        <w:spacing w:line="276" w:lineRule="auto"/>
        <w:ind w:firstLine="567"/>
        <w:rPr>
          <w:sz w:val="28"/>
          <w:szCs w:val="28"/>
        </w:rPr>
      </w:pPr>
      <w:r w:rsidRPr="00922472">
        <w:rPr>
          <w:sz w:val="28"/>
          <w:szCs w:val="28"/>
        </w:rPr>
        <w:t>средства федерального бюджета – 2125,000 тыс. рублей;</w:t>
      </w:r>
    </w:p>
    <w:p w:rsidR="00922472" w:rsidRPr="00922472" w:rsidRDefault="00922472" w:rsidP="00922472">
      <w:pPr>
        <w:widowControl/>
        <w:adjustRightInd/>
        <w:spacing w:line="276" w:lineRule="auto"/>
        <w:ind w:firstLine="709"/>
        <w:rPr>
          <w:sz w:val="28"/>
          <w:szCs w:val="28"/>
        </w:rPr>
      </w:pPr>
      <w:r w:rsidRPr="00922472">
        <w:rPr>
          <w:sz w:val="28"/>
          <w:szCs w:val="28"/>
        </w:rPr>
        <w:t>2) на 2016 год в сумме 385,000 тыс. рублей, в том числе:</w:t>
      </w:r>
    </w:p>
    <w:p w:rsidR="00922472" w:rsidRPr="00922472" w:rsidRDefault="00922472" w:rsidP="00922472">
      <w:pPr>
        <w:widowControl/>
        <w:adjustRightInd/>
        <w:spacing w:line="276" w:lineRule="auto"/>
        <w:ind w:firstLine="567"/>
        <w:rPr>
          <w:sz w:val="28"/>
          <w:szCs w:val="28"/>
        </w:rPr>
      </w:pPr>
      <w:r w:rsidRPr="00922472">
        <w:rPr>
          <w:sz w:val="28"/>
          <w:szCs w:val="28"/>
        </w:rPr>
        <w:t>средства бюджета Пермского края – 112,000 тыс. рублей,</w:t>
      </w:r>
    </w:p>
    <w:p w:rsidR="00922472" w:rsidRPr="00922472" w:rsidRDefault="00922472" w:rsidP="00922472">
      <w:pPr>
        <w:widowControl/>
        <w:adjustRightInd/>
        <w:spacing w:line="276" w:lineRule="auto"/>
        <w:ind w:firstLine="567"/>
        <w:rPr>
          <w:sz w:val="28"/>
          <w:szCs w:val="28"/>
        </w:rPr>
      </w:pPr>
      <w:r w:rsidRPr="00922472">
        <w:rPr>
          <w:sz w:val="28"/>
          <w:szCs w:val="28"/>
        </w:rPr>
        <w:t>средства федерального бюджета – 273,000 тыс. рублей;</w:t>
      </w:r>
    </w:p>
    <w:p w:rsidR="00922472" w:rsidRPr="00922472" w:rsidRDefault="00922472" w:rsidP="00922472">
      <w:pPr>
        <w:widowControl/>
        <w:adjustRightInd/>
        <w:spacing w:line="276" w:lineRule="auto"/>
        <w:ind w:firstLine="709"/>
        <w:rPr>
          <w:sz w:val="28"/>
          <w:szCs w:val="28"/>
        </w:rPr>
      </w:pPr>
      <w:r w:rsidRPr="00922472">
        <w:rPr>
          <w:sz w:val="28"/>
          <w:szCs w:val="28"/>
        </w:rPr>
        <w:t>3) на 2017 год в сумме 290,000 тыс. рублей, в том числе:</w:t>
      </w:r>
    </w:p>
    <w:p w:rsidR="00922472" w:rsidRPr="00922472" w:rsidRDefault="00922472" w:rsidP="00922472">
      <w:pPr>
        <w:widowControl/>
        <w:adjustRightInd/>
        <w:spacing w:line="276" w:lineRule="auto"/>
        <w:ind w:firstLine="567"/>
        <w:rPr>
          <w:sz w:val="28"/>
          <w:szCs w:val="28"/>
        </w:rPr>
      </w:pPr>
      <w:r w:rsidRPr="00922472">
        <w:rPr>
          <w:sz w:val="28"/>
          <w:szCs w:val="28"/>
        </w:rPr>
        <w:t>средства бюджета Пермского края – 92,000 тыс. рублей,</w:t>
      </w:r>
    </w:p>
    <w:p w:rsidR="00922472" w:rsidRPr="00922472" w:rsidRDefault="00922472" w:rsidP="00922472">
      <w:pPr>
        <w:widowControl/>
        <w:adjustRightInd/>
        <w:spacing w:line="276" w:lineRule="auto"/>
        <w:ind w:firstLine="567"/>
        <w:rPr>
          <w:sz w:val="28"/>
          <w:szCs w:val="28"/>
        </w:rPr>
      </w:pPr>
      <w:r w:rsidRPr="00922472">
        <w:rPr>
          <w:sz w:val="28"/>
          <w:szCs w:val="28"/>
        </w:rPr>
        <w:t>средства федерального бюджета – 198,000 тыс. рублей.</w:t>
      </w:r>
    </w:p>
    <w:p w:rsidR="00922472" w:rsidRPr="00922472" w:rsidRDefault="00922472" w:rsidP="00922472">
      <w:pPr>
        <w:widowControl/>
        <w:autoSpaceDE w:val="0"/>
        <w:autoSpaceDN w:val="0"/>
        <w:spacing w:line="276" w:lineRule="auto"/>
        <w:ind w:firstLine="720"/>
        <w:rPr>
          <w:sz w:val="28"/>
          <w:szCs w:val="28"/>
        </w:rPr>
      </w:pPr>
      <w:r w:rsidRPr="00922472">
        <w:rPr>
          <w:sz w:val="28"/>
          <w:szCs w:val="28"/>
        </w:rPr>
        <w:t>Финансирование мероприятий Подпрограммы №2 предусмотрено за счет средств бюджета Чайковского муниципального района, бюджета Пермского края и федерального бюджета, а также внебюджетных источников.</w:t>
      </w:r>
    </w:p>
    <w:tbl>
      <w:tblPr>
        <w:tblStyle w:val="12"/>
        <w:tblW w:w="9837" w:type="dxa"/>
        <w:tblLayout w:type="fixed"/>
        <w:tblLook w:val="04A0"/>
      </w:tblPr>
      <w:tblGrid>
        <w:gridCol w:w="2376"/>
        <w:gridCol w:w="850"/>
        <w:gridCol w:w="875"/>
        <w:gridCol w:w="745"/>
        <w:gridCol w:w="932"/>
        <w:gridCol w:w="875"/>
        <w:gridCol w:w="649"/>
        <w:gridCol w:w="932"/>
        <w:gridCol w:w="804"/>
        <w:gridCol w:w="799"/>
      </w:tblGrid>
      <w:tr w:rsidR="00922472" w:rsidRPr="00922472" w:rsidTr="00F8625E">
        <w:tc>
          <w:tcPr>
            <w:tcW w:w="2376" w:type="dxa"/>
            <w:vMerge w:val="restart"/>
          </w:tcPr>
          <w:p w:rsidR="00922472" w:rsidRPr="00922472" w:rsidRDefault="00922472" w:rsidP="00922472">
            <w:pPr>
              <w:widowControl/>
              <w:adjustRightInd/>
              <w:spacing w:line="276" w:lineRule="auto"/>
              <w:jc w:val="center"/>
            </w:pPr>
            <w:r w:rsidRPr="00922472">
              <w:t>Наименование мероприятия</w:t>
            </w:r>
          </w:p>
        </w:tc>
        <w:tc>
          <w:tcPr>
            <w:tcW w:w="1725" w:type="dxa"/>
            <w:gridSpan w:val="2"/>
          </w:tcPr>
          <w:p w:rsidR="00922472" w:rsidRPr="00922472" w:rsidRDefault="00922472" w:rsidP="00922472">
            <w:pPr>
              <w:widowControl/>
              <w:adjustRightInd/>
              <w:spacing w:line="276" w:lineRule="auto"/>
              <w:jc w:val="center"/>
            </w:pPr>
            <w:r w:rsidRPr="00922472">
              <w:t>Бюджетные ассигнования на 2015 год, тыс. руб.</w:t>
            </w:r>
          </w:p>
        </w:tc>
        <w:tc>
          <w:tcPr>
            <w:tcW w:w="745" w:type="dxa"/>
            <w:vMerge w:val="restart"/>
          </w:tcPr>
          <w:p w:rsidR="00922472" w:rsidRPr="00922472" w:rsidRDefault="00922472" w:rsidP="00922472">
            <w:pPr>
              <w:widowControl/>
              <w:adjustRightInd/>
              <w:spacing w:line="276" w:lineRule="auto"/>
              <w:jc w:val="center"/>
            </w:pPr>
            <w:r w:rsidRPr="00922472">
              <w:t>Исполнение, %</w:t>
            </w:r>
          </w:p>
        </w:tc>
        <w:tc>
          <w:tcPr>
            <w:tcW w:w="1807" w:type="dxa"/>
            <w:gridSpan w:val="2"/>
          </w:tcPr>
          <w:p w:rsidR="00922472" w:rsidRPr="00922472" w:rsidRDefault="00922472" w:rsidP="00922472">
            <w:pPr>
              <w:widowControl/>
              <w:adjustRightInd/>
              <w:spacing w:line="276" w:lineRule="auto"/>
              <w:jc w:val="center"/>
            </w:pPr>
            <w:r w:rsidRPr="00922472">
              <w:t>Бюджетные ассигнования на 2016 год, тыс. руб.</w:t>
            </w:r>
          </w:p>
        </w:tc>
        <w:tc>
          <w:tcPr>
            <w:tcW w:w="649" w:type="dxa"/>
            <w:vMerge w:val="restart"/>
          </w:tcPr>
          <w:p w:rsidR="00922472" w:rsidRPr="00922472" w:rsidRDefault="00922472" w:rsidP="00922472">
            <w:pPr>
              <w:widowControl/>
              <w:adjustRightInd/>
              <w:spacing w:line="276" w:lineRule="auto"/>
              <w:jc w:val="center"/>
            </w:pPr>
            <w:r w:rsidRPr="00922472">
              <w:t>Исполнение, %</w:t>
            </w:r>
          </w:p>
        </w:tc>
        <w:tc>
          <w:tcPr>
            <w:tcW w:w="1736" w:type="dxa"/>
            <w:gridSpan w:val="2"/>
          </w:tcPr>
          <w:p w:rsidR="00922472" w:rsidRPr="00922472" w:rsidRDefault="00922472" w:rsidP="00922472">
            <w:pPr>
              <w:widowControl/>
              <w:adjustRightInd/>
              <w:spacing w:line="276" w:lineRule="auto"/>
              <w:jc w:val="center"/>
            </w:pPr>
            <w:r w:rsidRPr="00922472">
              <w:t>Бюджетные ассигнования на 2017 год, тыс. руб.</w:t>
            </w:r>
          </w:p>
        </w:tc>
        <w:tc>
          <w:tcPr>
            <w:tcW w:w="799" w:type="dxa"/>
            <w:vMerge w:val="restart"/>
          </w:tcPr>
          <w:p w:rsidR="00922472" w:rsidRPr="00922472" w:rsidRDefault="00922472" w:rsidP="00922472">
            <w:pPr>
              <w:widowControl/>
              <w:adjustRightInd/>
              <w:spacing w:line="276" w:lineRule="auto"/>
              <w:jc w:val="center"/>
            </w:pPr>
            <w:r w:rsidRPr="00922472">
              <w:t>Исполнение, %</w:t>
            </w:r>
          </w:p>
        </w:tc>
      </w:tr>
      <w:tr w:rsidR="00922472" w:rsidRPr="00922472" w:rsidTr="00F8625E">
        <w:tc>
          <w:tcPr>
            <w:tcW w:w="2376" w:type="dxa"/>
            <w:vMerge/>
          </w:tcPr>
          <w:p w:rsidR="00922472" w:rsidRPr="00922472" w:rsidRDefault="00922472" w:rsidP="00922472">
            <w:pPr>
              <w:widowControl/>
              <w:adjustRightInd/>
              <w:spacing w:line="276" w:lineRule="auto"/>
              <w:jc w:val="center"/>
            </w:pPr>
          </w:p>
        </w:tc>
        <w:tc>
          <w:tcPr>
            <w:tcW w:w="850" w:type="dxa"/>
          </w:tcPr>
          <w:p w:rsidR="00922472" w:rsidRPr="00922472" w:rsidRDefault="00922472" w:rsidP="00922472">
            <w:pPr>
              <w:widowControl/>
              <w:adjustRightInd/>
              <w:spacing w:line="276" w:lineRule="auto"/>
              <w:jc w:val="center"/>
            </w:pPr>
            <w:r w:rsidRPr="00922472">
              <w:t>Утвержденные</w:t>
            </w:r>
          </w:p>
        </w:tc>
        <w:tc>
          <w:tcPr>
            <w:tcW w:w="875" w:type="dxa"/>
          </w:tcPr>
          <w:p w:rsidR="00922472" w:rsidRPr="00922472" w:rsidRDefault="00922472" w:rsidP="00922472">
            <w:pPr>
              <w:widowControl/>
              <w:adjustRightInd/>
              <w:spacing w:line="276" w:lineRule="auto"/>
              <w:jc w:val="center"/>
            </w:pPr>
            <w:r w:rsidRPr="00922472">
              <w:t>Исполнение</w:t>
            </w:r>
          </w:p>
        </w:tc>
        <w:tc>
          <w:tcPr>
            <w:tcW w:w="745" w:type="dxa"/>
            <w:vMerge/>
          </w:tcPr>
          <w:p w:rsidR="00922472" w:rsidRPr="00922472" w:rsidRDefault="00922472" w:rsidP="00922472">
            <w:pPr>
              <w:widowControl/>
              <w:adjustRightInd/>
              <w:spacing w:line="276" w:lineRule="auto"/>
              <w:jc w:val="center"/>
            </w:pPr>
          </w:p>
        </w:tc>
        <w:tc>
          <w:tcPr>
            <w:tcW w:w="932" w:type="dxa"/>
          </w:tcPr>
          <w:p w:rsidR="00922472" w:rsidRPr="00922472" w:rsidRDefault="00922472" w:rsidP="00922472">
            <w:pPr>
              <w:widowControl/>
              <w:adjustRightInd/>
              <w:spacing w:line="276" w:lineRule="auto"/>
              <w:jc w:val="center"/>
            </w:pPr>
            <w:r w:rsidRPr="00922472">
              <w:t>Утвержденные</w:t>
            </w:r>
          </w:p>
        </w:tc>
        <w:tc>
          <w:tcPr>
            <w:tcW w:w="875" w:type="dxa"/>
          </w:tcPr>
          <w:p w:rsidR="00922472" w:rsidRPr="00922472" w:rsidRDefault="00922472" w:rsidP="00922472">
            <w:pPr>
              <w:widowControl/>
              <w:adjustRightInd/>
              <w:spacing w:line="276" w:lineRule="auto"/>
              <w:jc w:val="center"/>
            </w:pPr>
            <w:r w:rsidRPr="00922472">
              <w:t>Исполнение</w:t>
            </w:r>
          </w:p>
        </w:tc>
        <w:tc>
          <w:tcPr>
            <w:tcW w:w="649" w:type="dxa"/>
            <w:vMerge/>
          </w:tcPr>
          <w:p w:rsidR="00922472" w:rsidRPr="00922472" w:rsidRDefault="00922472" w:rsidP="00922472">
            <w:pPr>
              <w:widowControl/>
              <w:adjustRightInd/>
              <w:spacing w:line="276" w:lineRule="auto"/>
              <w:jc w:val="center"/>
            </w:pPr>
          </w:p>
        </w:tc>
        <w:tc>
          <w:tcPr>
            <w:tcW w:w="932" w:type="dxa"/>
          </w:tcPr>
          <w:p w:rsidR="00922472" w:rsidRPr="00922472" w:rsidRDefault="00922472" w:rsidP="00922472">
            <w:pPr>
              <w:widowControl/>
              <w:adjustRightInd/>
              <w:spacing w:line="276" w:lineRule="auto"/>
              <w:jc w:val="center"/>
            </w:pPr>
            <w:r w:rsidRPr="00922472">
              <w:t>Утвержденные</w:t>
            </w:r>
          </w:p>
        </w:tc>
        <w:tc>
          <w:tcPr>
            <w:tcW w:w="804" w:type="dxa"/>
          </w:tcPr>
          <w:p w:rsidR="00922472" w:rsidRPr="00922472" w:rsidRDefault="00922472" w:rsidP="00922472">
            <w:pPr>
              <w:widowControl/>
              <w:adjustRightInd/>
              <w:spacing w:line="276" w:lineRule="auto"/>
              <w:jc w:val="center"/>
            </w:pPr>
            <w:r w:rsidRPr="00922472">
              <w:t xml:space="preserve">Исполнение </w:t>
            </w:r>
          </w:p>
        </w:tc>
        <w:tc>
          <w:tcPr>
            <w:tcW w:w="799" w:type="dxa"/>
            <w:vMerge/>
          </w:tcPr>
          <w:p w:rsidR="00922472" w:rsidRPr="00922472" w:rsidRDefault="00922472" w:rsidP="00922472">
            <w:pPr>
              <w:widowControl/>
              <w:adjustRightInd/>
              <w:spacing w:line="276" w:lineRule="auto"/>
              <w:jc w:val="center"/>
            </w:pPr>
          </w:p>
        </w:tc>
      </w:tr>
      <w:tr w:rsidR="00922472" w:rsidRPr="00922472" w:rsidTr="00F8625E">
        <w:tc>
          <w:tcPr>
            <w:tcW w:w="2376" w:type="dxa"/>
          </w:tcPr>
          <w:p w:rsidR="00922472" w:rsidRPr="00922472" w:rsidRDefault="00922472" w:rsidP="00922472">
            <w:pPr>
              <w:widowControl/>
              <w:autoSpaceDE w:val="0"/>
              <w:autoSpaceDN w:val="0"/>
              <w:spacing w:line="276" w:lineRule="auto"/>
              <w:jc w:val="left"/>
            </w:pPr>
            <w:r w:rsidRPr="00922472">
              <w:t>Возмещение части затрат крестьянских (фермерских) хозяйств</w:t>
            </w:r>
          </w:p>
        </w:tc>
        <w:tc>
          <w:tcPr>
            <w:tcW w:w="850" w:type="dxa"/>
          </w:tcPr>
          <w:p w:rsidR="00922472" w:rsidRPr="00922472" w:rsidRDefault="00922472" w:rsidP="00922472">
            <w:pPr>
              <w:widowControl/>
              <w:adjustRightInd/>
              <w:spacing w:line="276" w:lineRule="auto"/>
              <w:jc w:val="center"/>
            </w:pPr>
            <w:r w:rsidRPr="00922472">
              <w:t>1,4</w:t>
            </w:r>
          </w:p>
        </w:tc>
        <w:tc>
          <w:tcPr>
            <w:tcW w:w="875" w:type="dxa"/>
          </w:tcPr>
          <w:p w:rsidR="00922472" w:rsidRPr="00922472" w:rsidRDefault="00922472" w:rsidP="00922472">
            <w:pPr>
              <w:widowControl/>
              <w:adjustRightInd/>
              <w:spacing w:line="276" w:lineRule="auto"/>
              <w:jc w:val="center"/>
            </w:pPr>
            <w:r w:rsidRPr="00922472">
              <w:t>1,4</w:t>
            </w:r>
          </w:p>
        </w:tc>
        <w:tc>
          <w:tcPr>
            <w:tcW w:w="745" w:type="dxa"/>
          </w:tcPr>
          <w:p w:rsidR="00922472" w:rsidRPr="00922472" w:rsidRDefault="00922472" w:rsidP="00922472">
            <w:pPr>
              <w:widowControl/>
              <w:adjustRightInd/>
              <w:spacing w:line="276" w:lineRule="auto"/>
              <w:jc w:val="center"/>
            </w:pPr>
            <w:r w:rsidRPr="00922472">
              <w:t>100,0</w:t>
            </w:r>
          </w:p>
        </w:tc>
        <w:tc>
          <w:tcPr>
            <w:tcW w:w="932" w:type="dxa"/>
          </w:tcPr>
          <w:p w:rsidR="00922472" w:rsidRPr="00922472" w:rsidRDefault="00922472" w:rsidP="00922472">
            <w:pPr>
              <w:widowControl/>
              <w:adjustRightInd/>
              <w:spacing w:line="276" w:lineRule="auto"/>
              <w:jc w:val="center"/>
            </w:pPr>
            <w:r w:rsidRPr="00922472">
              <w:t>0,0</w:t>
            </w:r>
          </w:p>
        </w:tc>
        <w:tc>
          <w:tcPr>
            <w:tcW w:w="875" w:type="dxa"/>
          </w:tcPr>
          <w:p w:rsidR="00922472" w:rsidRPr="00922472" w:rsidRDefault="00922472" w:rsidP="00922472">
            <w:pPr>
              <w:widowControl/>
              <w:adjustRightInd/>
              <w:spacing w:line="276" w:lineRule="auto"/>
              <w:jc w:val="center"/>
            </w:pPr>
            <w:r w:rsidRPr="00922472">
              <w:t>0,0</w:t>
            </w:r>
          </w:p>
        </w:tc>
        <w:tc>
          <w:tcPr>
            <w:tcW w:w="649" w:type="dxa"/>
          </w:tcPr>
          <w:p w:rsidR="00922472" w:rsidRPr="00922472" w:rsidRDefault="00922472" w:rsidP="00922472">
            <w:pPr>
              <w:widowControl/>
              <w:adjustRightInd/>
              <w:spacing w:line="276" w:lineRule="auto"/>
              <w:jc w:val="center"/>
            </w:pPr>
            <w:r w:rsidRPr="00922472">
              <w:t>0,0</w:t>
            </w:r>
          </w:p>
        </w:tc>
        <w:tc>
          <w:tcPr>
            <w:tcW w:w="932" w:type="dxa"/>
          </w:tcPr>
          <w:p w:rsidR="00922472" w:rsidRPr="00922472" w:rsidRDefault="00922472" w:rsidP="00922472">
            <w:pPr>
              <w:widowControl/>
              <w:adjustRightInd/>
              <w:spacing w:line="276" w:lineRule="auto"/>
              <w:jc w:val="center"/>
            </w:pPr>
            <w:r w:rsidRPr="00922472">
              <w:t>0,0</w:t>
            </w:r>
          </w:p>
        </w:tc>
        <w:tc>
          <w:tcPr>
            <w:tcW w:w="804" w:type="dxa"/>
          </w:tcPr>
          <w:p w:rsidR="00922472" w:rsidRPr="00922472" w:rsidRDefault="00922472" w:rsidP="00922472">
            <w:pPr>
              <w:widowControl/>
              <w:adjustRightInd/>
              <w:spacing w:line="276" w:lineRule="auto"/>
              <w:jc w:val="center"/>
            </w:pPr>
          </w:p>
        </w:tc>
        <w:tc>
          <w:tcPr>
            <w:tcW w:w="799" w:type="dxa"/>
          </w:tcPr>
          <w:p w:rsidR="00922472" w:rsidRPr="00922472" w:rsidRDefault="00922472" w:rsidP="00922472">
            <w:pPr>
              <w:widowControl/>
              <w:adjustRightInd/>
              <w:spacing w:line="276" w:lineRule="auto"/>
              <w:jc w:val="center"/>
            </w:pPr>
          </w:p>
        </w:tc>
      </w:tr>
      <w:tr w:rsidR="00922472" w:rsidRPr="00922472" w:rsidTr="00F8625E">
        <w:tc>
          <w:tcPr>
            <w:tcW w:w="2376" w:type="dxa"/>
          </w:tcPr>
          <w:p w:rsidR="00922472" w:rsidRPr="00922472" w:rsidRDefault="00922472" w:rsidP="00922472">
            <w:pPr>
              <w:widowControl/>
              <w:autoSpaceDE w:val="0"/>
              <w:autoSpaceDN w:val="0"/>
              <w:spacing w:line="276" w:lineRule="auto"/>
              <w:jc w:val="left"/>
            </w:pPr>
            <w:r w:rsidRPr="00922472">
              <w:lastRenderedPageBreak/>
              <w:t>Возмещение части затрат КФХ, ЛПХ, СПК на уплату процентов по кредитам</w:t>
            </w:r>
          </w:p>
        </w:tc>
        <w:tc>
          <w:tcPr>
            <w:tcW w:w="850" w:type="dxa"/>
          </w:tcPr>
          <w:p w:rsidR="00922472" w:rsidRPr="00922472" w:rsidRDefault="00922472" w:rsidP="00922472">
            <w:pPr>
              <w:widowControl/>
              <w:adjustRightInd/>
              <w:spacing w:line="276" w:lineRule="auto"/>
              <w:jc w:val="center"/>
            </w:pPr>
            <w:r w:rsidRPr="00922472">
              <w:t>2236,0</w:t>
            </w:r>
          </w:p>
        </w:tc>
        <w:tc>
          <w:tcPr>
            <w:tcW w:w="875" w:type="dxa"/>
          </w:tcPr>
          <w:p w:rsidR="00922472" w:rsidRPr="00922472" w:rsidRDefault="00922472" w:rsidP="00922472">
            <w:pPr>
              <w:widowControl/>
              <w:adjustRightInd/>
              <w:spacing w:line="276" w:lineRule="auto"/>
              <w:jc w:val="center"/>
            </w:pPr>
            <w:r w:rsidRPr="00922472">
              <w:t>612,789</w:t>
            </w:r>
          </w:p>
        </w:tc>
        <w:tc>
          <w:tcPr>
            <w:tcW w:w="745" w:type="dxa"/>
          </w:tcPr>
          <w:p w:rsidR="00922472" w:rsidRPr="00922472" w:rsidRDefault="00922472" w:rsidP="00922472">
            <w:pPr>
              <w:widowControl/>
              <w:adjustRightInd/>
              <w:spacing w:line="276" w:lineRule="auto"/>
              <w:jc w:val="center"/>
            </w:pPr>
            <w:r w:rsidRPr="00922472">
              <w:t>27,4</w:t>
            </w:r>
          </w:p>
        </w:tc>
        <w:tc>
          <w:tcPr>
            <w:tcW w:w="932" w:type="dxa"/>
          </w:tcPr>
          <w:p w:rsidR="00922472" w:rsidRPr="00922472" w:rsidRDefault="00922472" w:rsidP="00922472">
            <w:pPr>
              <w:widowControl/>
              <w:adjustRightInd/>
              <w:spacing w:line="276" w:lineRule="auto"/>
              <w:jc w:val="center"/>
            </w:pPr>
            <w:r w:rsidRPr="00922472">
              <w:t>385,0</w:t>
            </w:r>
          </w:p>
        </w:tc>
        <w:tc>
          <w:tcPr>
            <w:tcW w:w="875" w:type="dxa"/>
          </w:tcPr>
          <w:p w:rsidR="00922472" w:rsidRPr="00922472" w:rsidRDefault="00922472" w:rsidP="00922472">
            <w:pPr>
              <w:widowControl/>
              <w:adjustRightInd/>
              <w:spacing w:line="276" w:lineRule="auto"/>
              <w:jc w:val="center"/>
            </w:pPr>
            <w:r w:rsidRPr="00922472">
              <w:t>356,734</w:t>
            </w:r>
          </w:p>
        </w:tc>
        <w:tc>
          <w:tcPr>
            <w:tcW w:w="649" w:type="dxa"/>
          </w:tcPr>
          <w:p w:rsidR="00922472" w:rsidRPr="00922472" w:rsidRDefault="00922472" w:rsidP="00922472">
            <w:pPr>
              <w:widowControl/>
              <w:adjustRightInd/>
              <w:spacing w:line="276" w:lineRule="auto"/>
              <w:jc w:val="center"/>
            </w:pPr>
            <w:r w:rsidRPr="00922472">
              <w:t>92,6</w:t>
            </w:r>
          </w:p>
        </w:tc>
        <w:tc>
          <w:tcPr>
            <w:tcW w:w="932" w:type="dxa"/>
          </w:tcPr>
          <w:p w:rsidR="00922472" w:rsidRPr="00922472" w:rsidRDefault="00922472" w:rsidP="00922472">
            <w:pPr>
              <w:widowControl/>
              <w:adjustRightInd/>
              <w:spacing w:line="276" w:lineRule="auto"/>
              <w:jc w:val="center"/>
            </w:pPr>
            <w:r w:rsidRPr="00922472">
              <w:t>290,0</w:t>
            </w:r>
          </w:p>
        </w:tc>
        <w:tc>
          <w:tcPr>
            <w:tcW w:w="804" w:type="dxa"/>
          </w:tcPr>
          <w:p w:rsidR="00922472" w:rsidRPr="00922472" w:rsidRDefault="00922472" w:rsidP="00922472">
            <w:pPr>
              <w:widowControl/>
              <w:adjustRightInd/>
              <w:spacing w:line="276" w:lineRule="auto"/>
              <w:jc w:val="center"/>
            </w:pPr>
          </w:p>
        </w:tc>
        <w:tc>
          <w:tcPr>
            <w:tcW w:w="799" w:type="dxa"/>
          </w:tcPr>
          <w:p w:rsidR="00922472" w:rsidRPr="00922472" w:rsidRDefault="00922472" w:rsidP="00922472">
            <w:pPr>
              <w:widowControl/>
              <w:adjustRightInd/>
              <w:spacing w:line="276" w:lineRule="auto"/>
              <w:jc w:val="center"/>
            </w:pPr>
          </w:p>
        </w:tc>
      </w:tr>
    </w:tbl>
    <w:p w:rsidR="00922472" w:rsidRPr="00922472" w:rsidRDefault="00922472" w:rsidP="00922472">
      <w:pPr>
        <w:widowControl/>
        <w:adjustRightInd/>
        <w:spacing w:line="276" w:lineRule="auto"/>
        <w:ind w:firstLine="709"/>
        <w:rPr>
          <w:sz w:val="28"/>
          <w:szCs w:val="28"/>
        </w:rPr>
      </w:pPr>
    </w:p>
    <w:p w:rsidR="00922472" w:rsidRPr="00922472" w:rsidRDefault="00922472" w:rsidP="00922472">
      <w:pPr>
        <w:widowControl/>
        <w:adjustRightInd/>
        <w:spacing w:line="276" w:lineRule="auto"/>
        <w:ind w:firstLine="709"/>
        <w:rPr>
          <w:sz w:val="28"/>
          <w:szCs w:val="28"/>
        </w:rPr>
      </w:pPr>
      <w:r w:rsidRPr="00922472">
        <w:rPr>
          <w:sz w:val="28"/>
          <w:szCs w:val="28"/>
        </w:rPr>
        <w:t>Проведенный анализ показал, что исполнение бюджетных назначений по расходам за 2015 год составило 27,5%, за 2016 год – 92,6%. Реализация мероприятий Подпрограммы №2 на 2017 год Планом-графиком реализации муниципальной программы предусмотрено во втором полугодии 2017 года.</w:t>
      </w:r>
    </w:p>
    <w:p w:rsidR="00922472" w:rsidRPr="00922472" w:rsidRDefault="00922472" w:rsidP="00922472">
      <w:pPr>
        <w:widowControl/>
        <w:adjustRightInd/>
        <w:spacing w:line="276" w:lineRule="auto"/>
        <w:ind w:firstLine="709"/>
        <w:rPr>
          <w:sz w:val="28"/>
          <w:szCs w:val="28"/>
        </w:rPr>
      </w:pPr>
      <w:r w:rsidRPr="00922472">
        <w:rPr>
          <w:sz w:val="28"/>
          <w:szCs w:val="28"/>
        </w:rPr>
        <w:t>Согласно представленной отчетности Управления экономического развития за 2015-2016 годы причинами низкого исполнения программных мероприятий муниципальной программы являются: низкая кредитоспособность хозяйств, высокие банковские ставки по кредитам для малых форм хозяйствования, а также узкий перечень целевой направленности использования кредитов.</w:t>
      </w:r>
    </w:p>
    <w:p w:rsidR="00922472" w:rsidRPr="00922472" w:rsidRDefault="00922472" w:rsidP="00922472">
      <w:pPr>
        <w:widowControl/>
        <w:adjustRightInd/>
        <w:spacing w:line="276" w:lineRule="auto"/>
        <w:ind w:firstLine="708"/>
        <w:rPr>
          <w:sz w:val="28"/>
          <w:szCs w:val="28"/>
        </w:rPr>
      </w:pPr>
      <w:r w:rsidRPr="00922472">
        <w:rPr>
          <w:sz w:val="28"/>
          <w:szCs w:val="28"/>
        </w:rPr>
        <w:t xml:space="preserve">Проверкой соответствия претендентов для участия в Подпрограмме №2 критериям, предусмотренным Порядком предоставления субсидии, нарушений не установлено. </w:t>
      </w:r>
    </w:p>
    <w:p w:rsidR="00922472" w:rsidRPr="00922472" w:rsidRDefault="00922472" w:rsidP="00922472">
      <w:pPr>
        <w:widowControl/>
        <w:adjustRightInd/>
        <w:spacing w:line="276" w:lineRule="auto"/>
        <w:ind w:firstLine="709"/>
        <w:rPr>
          <w:sz w:val="28"/>
          <w:szCs w:val="28"/>
        </w:rPr>
      </w:pPr>
      <w:r w:rsidRPr="00922472">
        <w:rPr>
          <w:sz w:val="28"/>
          <w:szCs w:val="28"/>
        </w:rPr>
        <w:t>При анализе соответствия фактического направления расходов бюджетных средств, целям и задачам, установленным Подпрограммой №2, и показателей бюджетной сметы отклонений не установлено.</w:t>
      </w:r>
    </w:p>
    <w:p w:rsidR="0066079B" w:rsidRPr="003D6DB1" w:rsidRDefault="0066079B" w:rsidP="0066079B">
      <w:pPr>
        <w:autoSpaceDE w:val="0"/>
        <w:autoSpaceDN w:val="0"/>
        <w:spacing w:line="276" w:lineRule="auto"/>
        <w:ind w:firstLine="720"/>
        <w:rPr>
          <w:b/>
          <w:sz w:val="28"/>
          <w:szCs w:val="26"/>
        </w:rPr>
      </w:pPr>
      <w:r w:rsidRPr="003D6DB1">
        <w:rPr>
          <w:b/>
          <w:sz w:val="28"/>
          <w:szCs w:val="28"/>
        </w:rPr>
        <w:t xml:space="preserve">3.Реализация подпрограммы «Кадры АПК» </w:t>
      </w:r>
    </w:p>
    <w:p w:rsidR="0066079B" w:rsidRPr="00C20844" w:rsidRDefault="0066079B" w:rsidP="0066079B">
      <w:pPr>
        <w:autoSpaceDE w:val="0"/>
        <w:autoSpaceDN w:val="0"/>
        <w:spacing w:line="276" w:lineRule="auto"/>
        <w:ind w:firstLine="720"/>
        <w:rPr>
          <w:sz w:val="28"/>
          <w:szCs w:val="28"/>
        </w:rPr>
      </w:pPr>
      <w:r w:rsidRPr="00C20844">
        <w:rPr>
          <w:sz w:val="28"/>
          <w:szCs w:val="28"/>
        </w:rPr>
        <w:t xml:space="preserve">В рамках проведения </w:t>
      </w:r>
      <w:r>
        <w:rPr>
          <w:sz w:val="28"/>
          <w:szCs w:val="28"/>
        </w:rPr>
        <w:t xml:space="preserve">контрольного мероприятия </w:t>
      </w:r>
      <w:r w:rsidRPr="00C20844">
        <w:rPr>
          <w:sz w:val="28"/>
          <w:szCs w:val="28"/>
        </w:rPr>
        <w:t>проверены следующие мероприятияПодпрограммы №3:</w:t>
      </w:r>
    </w:p>
    <w:p w:rsidR="0066079B" w:rsidRDefault="0066079B" w:rsidP="0066079B">
      <w:pPr>
        <w:autoSpaceDE w:val="0"/>
        <w:autoSpaceDN w:val="0"/>
        <w:spacing w:line="276" w:lineRule="auto"/>
        <w:ind w:firstLine="720"/>
        <w:rPr>
          <w:sz w:val="28"/>
          <w:szCs w:val="28"/>
        </w:rPr>
      </w:pPr>
      <w:r w:rsidRPr="00C20844">
        <w:rPr>
          <w:sz w:val="28"/>
          <w:szCs w:val="28"/>
        </w:rPr>
        <w:t>- участие в системе контрактно-целевой подготовки специалистов АПК;</w:t>
      </w:r>
    </w:p>
    <w:p w:rsidR="0066079B" w:rsidRDefault="0066079B" w:rsidP="0066079B">
      <w:pPr>
        <w:autoSpaceDE w:val="0"/>
        <w:autoSpaceDN w:val="0"/>
        <w:spacing w:line="276" w:lineRule="auto"/>
        <w:ind w:firstLine="720"/>
        <w:rPr>
          <w:sz w:val="28"/>
          <w:szCs w:val="28"/>
        </w:rPr>
      </w:pPr>
      <w:r>
        <w:rPr>
          <w:sz w:val="28"/>
          <w:szCs w:val="28"/>
        </w:rPr>
        <w:t xml:space="preserve">- проведение районных конкурсов: Мастерства; Лучший по профессии за 2016 год и 1 квартал 2017 года;  </w:t>
      </w:r>
    </w:p>
    <w:p w:rsidR="0066079B" w:rsidRPr="00C20844" w:rsidRDefault="0066079B" w:rsidP="0066079B">
      <w:pPr>
        <w:autoSpaceDE w:val="0"/>
        <w:autoSpaceDN w:val="0"/>
        <w:spacing w:line="276" w:lineRule="auto"/>
        <w:ind w:firstLine="720"/>
        <w:rPr>
          <w:sz w:val="28"/>
          <w:szCs w:val="28"/>
        </w:rPr>
      </w:pPr>
      <w:r w:rsidRPr="00C20844">
        <w:rPr>
          <w:sz w:val="28"/>
          <w:szCs w:val="28"/>
        </w:rPr>
        <w:t>- организация проведения торжественных собраний: «День последней борозды» и «День работника сельского хозяйства и перерабатывающей промышленности;</w:t>
      </w:r>
    </w:p>
    <w:p w:rsidR="0066079B" w:rsidRPr="00C20844" w:rsidRDefault="0066079B" w:rsidP="0066079B">
      <w:pPr>
        <w:autoSpaceDE w:val="0"/>
        <w:autoSpaceDN w:val="0"/>
        <w:spacing w:line="276" w:lineRule="auto"/>
        <w:ind w:firstLine="720"/>
        <w:rPr>
          <w:sz w:val="28"/>
          <w:szCs w:val="28"/>
        </w:rPr>
      </w:pPr>
      <w:r w:rsidRPr="00C20844">
        <w:rPr>
          <w:sz w:val="28"/>
          <w:szCs w:val="28"/>
        </w:rPr>
        <w:t xml:space="preserve"> - развитие информационного обеспечения. </w:t>
      </w:r>
    </w:p>
    <w:p w:rsidR="00922472" w:rsidRPr="00922472" w:rsidRDefault="00922472" w:rsidP="00922472">
      <w:pPr>
        <w:widowControl/>
        <w:adjustRightInd/>
        <w:spacing w:line="276" w:lineRule="auto"/>
        <w:ind w:firstLine="709"/>
        <w:rPr>
          <w:sz w:val="28"/>
          <w:szCs w:val="28"/>
        </w:rPr>
      </w:pPr>
      <w:r w:rsidRPr="00922472">
        <w:rPr>
          <w:sz w:val="28"/>
          <w:szCs w:val="28"/>
        </w:rPr>
        <w:t>В проверяемом периоде для реализации мероприятий Подпрограммы №3 в соответствии с решениями о бюджете</w:t>
      </w:r>
      <w:r w:rsidRPr="00922472">
        <w:rPr>
          <w:sz w:val="28"/>
          <w:szCs w:val="28"/>
          <w:vertAlign w:val="superscript"/>
        </w:rPr>
        <w:footnoteReference w:id="4"/>
      </w:r>
      <w:r w:rsidRPr="00922472">
        <w:rPr>
          <w:sz w:val="28"/>
          <w:szCs w:val="28"/>
        </w:rPr>
        <w:t xml:space="preserve"> Управлению экономического развития доведены следующие объемы бюджетных ассигнований:</w:t>
      </w:r>
    </w:p>
    <w:p w:rsidR="00922472" w:rsidRPr="00922472" w:rsidRDefault="00922472" w:rsidP="00922472">
      <w:pPr>
        <w:widowControl/>
        <w:adjustRightInd/>
        <w:spacing w:line="276" w:lineRule="auto"/>
        <w:ind w:firstLine="709"/>
        <w:rPr>
          <w:sz w:val="28"/>
          <w:szCs w:val="28"/>
        </w:rPr>
      </w:pPr>
      <w:r w:rsidRPr="00922472">
        <w:rPr>
          <w:sz w:val="28"/>
          <w:szCs w:val="28"/>
        </w:rPr>
        <w:t>на 2015 год в сумме 70,000 тыс. рублей;</w:t>
      </w:r>
    </w:p>
    <w:p w:rsidR="00922472" w:rsidRPr="00922472" w:rsidRDefault="00922472" w:rsidP="00922472">
      <w:pPr>
        <w:widowControl/>
        <w:adjustRightInd/>
        <w:spacing w:line="276" w:lineRule="auto"/>
        <w:ind w:firstLine="709"/>
        <w:rPr>
          <w:sz w:val="28"/>
          <w:szCs w:val="28"/>
        </w:rPr>
      </w:pPr>
      <w:r w:rsidRPr="00922472">
        <w:rPr>
          <w:sz w:val="28"/>
          <w:szCs w:val="28"/>
        </w:rPr>
        <w:t>на 2016 год в сумме 70,000 тыс. рублей;</w:t>
      </w:r>
    </w:p>
    <w:p w:rsidR="00922472" w:rsidRPr="00922472" w:rsidRDefault="00922472" w:rsidP="00922472">
      <w:pPr>
        <w:widowControl/>
        <w:adjustRightInd/>
        <w:spacing w:line="276" w:lineRule="auto"/>
        <w:ind w:firstLine="709"/>
        <w:rPr>
          <w:sz w:val="28"/>
          <w:szCs w:val="28"/>
        </w:rPr>
      </w:pPr>
      <w:r w:rsidRPr="00922472">
        <w:rPr>
          <w:sz w:val="28"/>
          <w:szCs w:val="28"/>
        </w:rPr>
        <w:t>на 2017 год в сумме 120,000 тыс. рублей.</w:t>
      </w:r>
    </w:p>
    <w:p w:rsidR="00922472" w:rsidRPr="00922472" w:rsidRDefault="00922472" w:rsidP="00922472">
      <w:pPr>
        <w:widowControl/>
        <w:adjustRightInd/>
        <w:spacing w:line="276" w:lineRule="auto"/>
        <w:ind w:firstLine="709"/>
        <w:jc w:val="right"/>
        <w:rPr>
          <w:sz w:val="28"/>
          <w:szCs w:val="28"/>
        </w:rPr>
      </w:pPr>
    </w:p>
    <w:tbl>
      <w:tblPr>
        <w:tblStyle w:val="2"/>
        <w:tblW w:w="0" w:type="auto"/>
        <w:tblLayout w:type="fixed"/>
        <w:tblLook w:val="04A0"/>
      </w:tblPr>
      <w:tblGrid>
        <w:gridCol w:w="1668"/>
        <w:gridCol w:w="1027"/>
        <w:gridCol w:w="875"/>
        <w:gridCol w:w="745"/>
        <w:gridCol w:w="1027"/>
        <w:gridCol w:w="875"/>
        <w:gridCol w:w="837"/>
        <w:gridCol w:w="1027"/>
        <w:gridCol w:w="875"/>
        <w:gridCol w:w="799"/>
      </w:tblGrid>
      <w:tr w:rsidR="00922472" w:rsidRPr="00922472" w:rsidTr="00F8625E">
        <w:tc>
          <w:tcPr>
            <w:tcW w:w="1668" w:type="dxa"/>
            <w:vMerge w:val="restart"/>
          </w:tcPr>
          <w:p w:rsidR="00922472" w:rsidRPr="00922472" w:rsidRDefault="00922472" w:rsidP="00922472">
            <w:pPr>
              <w:widowControl/>
              <w:adjustRightInd/>
              <w:spacing w:line="276" w:lineRule="auto"/>
              <w:jc w:val="center"/>
            </w:pPr>
            <w:r w:rsidRPr="00922472">
              <w:t>Наименование мероприятия</w:t>
            </w:r>
          </w:p>
        </w:tc>
        <w:tc>
          <w:tcPr>
            <w:tcW w:w="1902" w:type="dxa"/>
            <w:gridSpan w:val="2"/>
          </w:tcPr>
          <w:p w:rsidR="00922472" w:rsidRPr="00922472" w:rsidRDefault="00922472" w:rsidP="00922472">
            <w:pPr>
              <w:widowControl/>
              <w:adjustRightInd/>
              <w:spacing w:line="276" w:lineRule="auto"/>
              <w:jc w:val="center"/>
            </w:pPr>
            <w:r w:rsidRPr="00922472">
              <w:t>Бюджетные ассигнования на 2015 год, тыс. рублей</w:t>
            </w:r>
          </w:p>
        </w:tc>
        <w:tc>
          <w:tcPr>
            <w:tcW w:w="745" w:type="dxa"/>
            <w:vMerge w:val="restart"/>
          </w:tcPr>
          <w:p w:rsidR="00922472" w:rsidRPr="00922472" w:rsidRDefault="00922472" w:rsidP="00922472">
            <w:pPr>
              <w:widowControl/>
              <w:adjustRightInd/>
              <w:spacing w:line="276" w:lineRule="auto"/>
              <w:jc w:val="center"/>
            </w:pPr>
            <w:r w:rsidRPr="00922472">
              <w:t>Исполнение, %</w:t>
            </w:r>
          </w:p>
        </w:tc>
        <w:tc>
          <w:tcPr>
            <w:tcW w:w="1902" w:type="dxa"/>
            <w:gridSpan w:val="2"/>
          </w:tcPr>
          <w:p w:rsidR="00922472" w:rsidRPr="00922472" w:rsidRDefault="00922472" w:rsidP="00922472">
            <w:pPr>
              <w:widowControl/>
              <w:adjustRightInd/>
              <w:spacing w:line="276" w:lineRule="auto"/>
              <w:jc w:val="center"/>
            </w:pPr>
            <w:r w:rsidRPr="00922472">
              <w:t>Бюджетные ассигнования на 2016 год, тыс. рублей</w:t>
            </w:r>
          </w:p>
        </w:tc>
        <w:tc>
          <w:tcPr>
            <w:tcW w:w="837" w:type="dxa"/>
            <w:vMerge w:val="restart"/>
          </w:tcPr>
          <w:p w:rsidR="00922472" w:rsidRPr="00922472" w:rsidRDefault="00922472" w:rsidP="00922472">
            <w:pPr>
              <w:widowControl/>
              <w:adjustRightInd/>
              <w:spacing w:line="276" w:lineRule="auto"/>
              <w:jc w:val="center"/>
            </w:pPr>
            <w:r w:rsidRPr="00922472">
              <w:t>Исполнение, %</w:t>
            </w:r>
          </w:p>
        </w:tc>
        <w:tc>
          <w:tcPr>
            <w:tcW w:w="1902" w:type="dxa"/>
            <w:gridSpan w:val="2"/>
          </w:tcPr>
          <w:p w:rsidR="00922472" w:rsidRPr="00922472" w:rsidRDefault="00922472" w:rsidP="00922472">
            <w:pPr>
              <w:widowControl/>
              <w:adjustRightInd/>
              <w:spacing w:line="276" w:lineRule="auto"/>
              <w:jc w:val="center"/>
            </w:pPr>
            <w:r w:rsidRPr="00922472">
              <w:t>Бюджетные ассигнования на 2017 год, тыс. рублей</w:t>
            </w:r>
          </w:p>
        </w:tc>
        <w:tc>
          <w:tcPr>
            <w:tcW w:w="799" w:type="dxa"/>
            <w:vMerge w:val="restart"/>
          </w:tcPr>
          <w:p w:rsidR="00922472" w:rsidRPr="00922472" w:rsidRDefault="00922472" w:rsidP="00922472">
            <w:pPr>
              <w:widowControl/>
              <w:adjustRightInd/>
              <w:spacing w:line="276" w:lineRule="auto"/>
              <w:jc w:val="center"/>
            </w:pPr>
            <w:r w:rsidRPr="00922472">
              <w:t>Исполнение, %</w:t>
            </w:r>
          </w:p>
        </w:tc>
      </w:tr>
      <w:tr w:rsidR="00922472" w:rsidRPr="00922472" w:rsidTr="00F8625E">
        <w:tc>
          <w:tcPr>
            <w:tcW w:w="1668" w:type="dxa"/>
            <w:vMerge/>
          </w:tcPr>
          <w:p w:rsidR="00922472" w:rsidRPr="00922472" w:rsidRDefault="00922472" w:rsidP="00922472">
            <w:pPr>
              <w:widowControl/>
              <w:adjustRightInd/>
              <w:spacing w:line="276" w:lineRule="auto"/>
              <w:jc w:val="center"/>
            </w:pPr>
          </w:p>
        </w:tc>
        <w:tc>
          <w:tcPr>
            <w:tcW w:w="1027" w:type="dxa"/>
          </w:tcPr>
          <w:p w:rsidR="00922472" w:rsidRPr="00922472" w:rsidRDefault="00922472" w:rsidP="00922472">
            <w:pPr>
              <w:widowControl/>
              <w:adjustRightInd/>
              <w:spacing w:line="276" w:lineRule="auto"/>
              <w:jc w:val="center"/>
            </w:pPr>
            <w:r w:rsidRPr="00922472">
              <w:t>Утвержденные</w:t>
            </w:r>
          </w:p>
        </w:tc>
        <w:tc>
          <w:tcPr>
            <w:tcW w:w="875" w:type="dxa"/>
          </w:tcPr>
          <w:p w:rsidR="00922472" w:rsidRPr="00922472" w:rsidRDefault="00922472" w:rsidP="00922472">
            <w:pPr>
              <w:widowControl/>
              <w:adjustRightInd/>
              <w:spacing w:line="276" w:lineRule="auto"/>
              <w:jc w:val="center"/>
            </w:pPr>
            <w:r w:rsidRPr="00922472">
              <w:t>Исполнение</w:t>
            </w:r>
          </w:p>
        </w:tc>
        <w:tc>
          <w:tcPr>
            <w:tcW w:w="745" w:type="dxa"/>
            <w:vMerge/>
          </w:tcPr>
          <w:p w:rsidR="00922472" w:rsidRPr="00922472" w:rsidRDefault="00922472" w:rsidP="00922472">
            <w:pPr>
              <w:widowControl/>
              <w:adjustRightInd/>
              <w:spacing w:line="276" w:lineRule="auto"/>
              <w:jc w:val="center"/>
            </w:pPr>
          </w:p>
        </w:tc>
        <w:tc>
          <w:tcPr>
            <w:tcW w:w="1027" w:type="dxa"/>
          </w:tcPr>
          <w:p w:rsidR="00922472" w:rsidRPr="00922472" w:rsidRDefault="00922472" w:rsidP="00922472">
            <w:pPr>
              <w:widowControl/>
              <w:adjustRightInd/>
              <w:spacing w:line="276" w:lineRule="auto"/>
              <w:jc w:val="center"/>
            </w:pPr>
            <w:r w:rsidRPr="00922472">
              <w:t>Утвержденные</w:t>
            </w:r>
          </w:p>
        </w:tc>
        <w:tc>
          <w:tcPr>
            <w:tcW w:w="875" w:type="dxa"/>
          </w:tcPr>
          <w:p w:rsidR="00922472" w:rsidRPr="00922472" w:rsidRDefault="00922472" w:rsidP="00922472">
            <w:pPr>
              <w:widowControl/>
              <w:adjustRightInd/>
              <w:spacing w:line="276" w:lineRule="auto"/>
              <w:jc w:val="center"/>
            </w:pPr>
            <w:r w:rsidRPr="00922472">
              <w:t>Исполнение</w:t>
            </w:r>
          </w:p>
        </w:tc>
        <w:tc>
          <w:tcPr>
            <w:tcW w:w="837" w:type="dxa"/>
            <w:vMerge/>
          </w:tcPr>
          <w:p w:rsidR="00922472" w:rsidRPr="00922472" w:rsidRDefault="00922472" w:rsidP="00922472">
            <w:pPr>
              <w:widowControl/>
              <w:adjustRightInd/>
              <w:spacing w:line="276" w:lineRule="auto"/>
              <w:jc w:val="center"/>
            </w:pPr>
          </w:p>
        </w:tc>
        <w:tc>
          <w:tcPr>
            <w:tcW w:w="1027" w:type="dxa"/>
          </w:tcPr>
          <w:p w:rsidR="00922472" w:rsidRPr="00922472" w:rsidRDefault="00922472" w:rsidP="00922472">
            <w:pPr>
              <w:widowControl/>
              <w:adjustRightInd/>
              <w:spacing w:line="276" w:lineRule="auto"/>
              <w:jc w:val="center"/>
            </w:pPr>
            <w:r w:rsidRPr="00922472">
              <w:t>Утвержденные</w:t>
            </w:r>
          </w:p>
        </w:tc>
        <w:tc>
          <w:tcPr>
            <w:tcW w:w="875" w:type="dxa"/>
          </w:tcPr>
          <w:p w:rsidR="00922472" w:rsidRPr="00922472" w:rsidRDefault="00922472" w:rsidP="00922472">
            <w:pPr>
              <w:widowControl/>
              <w:adjustRightInd/>
              <w:spacing w:line="276" w:lineRule="auto"/>
              <w:jc w:val="center"/>
            </w:pPr>
            <w:r w:rsidRPr="00922472">
              <w:t>Исполнение за 1 кв. 2017</w:t>
            </w:r>
          </w:p>
        </w:tc>
        <w:tc>
          <w:tcPr>
            <w:tcW w:w="799" w:type="dxa"/>
            <w:vMerge/>
          </w:tcPr>
          <w:p w:rsidR="00922472" w:rsidRPr="00922472" w:rsidRDefault="00922472" w:rsidP="00922472">
            <w:pPr>
              <w:widowControl/>
              <w:adjustRightInd/>
              <w:spacing w:line="276" w:lineRule="auto"/>
              <w:jc w:val="center"/>
            </w:pPr>
          </w:p>
        </w:tc>
      </w:tr>
      <w:tr w:rsidR="00922472" w:rsidRPr="00922472" w:rsidTr="00F8625E">
        <w:tc>
          <w:tcPr>
            <w:tcW w:w="1668" w:type="dxa"/>
          </w:tcPr>
          <w:p w:rsidR="00922472" w:rsidRPr="00922472" w:rsidRDefault="00922472" w:rsidP="00922472">
            <w:pPr>
              <w:widowControl/>
              <w:autoSpaceDE w:val="0"/>
              <w:autoSpaceDN w:val="0"/>
              <w:spacing w:line="276" w:lineRule="auto"/>
              <w:jc w:val="left"/>
            </w:pPr>
            <w:r w:rsidRPr="00922472">
              <w:t>Проведение районных конкурсов</w:t>
            </w:r>
          </w:p>
        </w:tc>
        <w:tc>
          <w:tcPr>
            <w:tcW w:w="1027" w:type="dxa"/>
          </w:tcPr>
          <w:p w:rsidR="00922472" w:rsidRPr="00922472" w:rsidRDefault="00922472" w:rsidP="00922472">
            <w:pPr>
              <w:widowControl/>
              <w:adjustRightInd/>
              <w:spacing w:line="276" w:lineRule="auto"/>
              <w:jc w:val="center"/>
            </w:pPr>
            <w:r w:rsidRPr="00922472">
              <w:t>50,0</w:t>
            </w:r>
          </w:p>
        </w:tc>
        <w:tc>
          <w:tcPr>
            <w:tcW w:w="875" w:type="dxa"/>
          </w:tcPr>
          <w:p w:rsidR="00922472" w:rsidRPr="00922472" w:rsidRDefault="00922472" w:rsidP="00922472">
            <w:pPr>
              <w:widowControl/>
              <w:adjustRightInd/>
              <w:spacing w:line="276" w:lineRule="auto"/>
              <w:jc w:val="center"/>
            </w:pPr>
            <w:r w:rsidRPr="00922472">
              <w:t>50,0</w:t>
            </w:r>
          </w:p>
        </w:tc>
        <w:tc>
          <w:tcPr>
            <w:tcW w:w="745" w:type="dxa"/>
          </w:tcPr>
          <w:p w:rsidR="00922472" w:rsidRPr="00922472" w:rsidRDefault="00922472" w:rsidP="00922472">
            <w:pPr>
              <w:widowControl/>
              <w:adjustRightInd/>
              <w:spacing w:line="276" w:lineRule="auto"/>
              <w:jc w:val="center"/>
            </w:pPr>
            <w:r w:rsidRPr="00922472">
              <w:t>100,0</w:t>
            </w:r>
          </w:p>
        </w:tc>
        <w:tc>
          <w:tcPr>
            <w:tcW w:w="1027" w:type="dxa"/>
          </w:tcPr>
          <w:p w:rsidR="00922472" w:rsidRPr="00922472" w:rsidRDefault="00922472" w:rsidP="00922472">
            <w:pPr>
              <w:widowControl/>
              <w:adjustRightInd/>
              <w:spacing w:line="276" w:lineRule="auto"/>
              <w:jc w:val="center"/>
            </w:pPr>
            <w:r w:rsidRPr="00922472">
              <w:t>50,0</w:t>
            </w:r>
          </w:p>
        </w:tc>
        <w:tc>
          <w:tcPr>
            <w:tcW w:w="875" w:type="dxa"/>
          </w:tcPr>
          <w:p w:rsidR="00922472" w:rsidRPr="00922472" w:rsidRDefault="00922472" w:rsidP="00922472">
            <w:pPr>
              <w:widowControl/>
              <w:adjustRightInd/>
              <w:spacing w:line="276" w:lineRule="auto"/>
              <w:jc w:val="center"/>
            </w:pPr>
            <w:r w:rsidRPr="00922472">
              <w:t>50,0</w:t>
            </w:r>
          </w:p>
        </w:tc>
        <w:tc>
          <w:tcPr>
            <w:tcW w:w="837" w:type="dxa"/>
          </w:tcPr>
          <w:p w:rsidR="00922472" w:rsidRPr="00922472" w:rsidRDefault="00922472" w:rsidP="00922472">
            <w:pPr>
              <w:widowControl/>
              <w:adjustRightInd/>
              <w:spacing w:line="276" w:lineRule="auto"/>
              <w:jc w:val="center"/>
            </w:pPr>
            <w:r w:rsidRPr="00922472">
              <w:t>100,0</w:t>
            </w:r>
          </w:p>
        </w:tc>
        <w:tc>
          <w:tcPr>
            <w:tcW w:w="1027" w:type="dxa"/>
          </w:tcPr>
          <w:p w:rsidR="00922472" w:rsidRPr="00922472" w:rsidRDefault="00922472" w:rsidP="00922472">
            <w:pPr>
              <w:widowControl/>
              <w:adjustRightInd/>
              <w:spacing w:line="276" w:lineRule="auto"/>
              <w:jc w:val="center"/>
            </w:pPr>
            <w:r w:rsidRPr="00922472">
              <w:t>70,0</w:t>
            </w:r>
          </w:p>
        </w:tc>
        <w:tc>
          <w:tcPr>
            <w:tcW w:w="875" w:type="dxa"/>
          </w:tcPr>
          <w:p w:rsidR="00922472" w:rsidRPr="00922472" w:rsidRDefault="00922472" w:rsidP="00922472">
            <w:pPr>
              <w:widowControl/>
              <w:adjustRightInd/>
              <w:spacing w:line="276" w:lineRule="auto"/>
              <w:jc w:val="center"/>
            </w:pPr>
          </w:p>
        </w:tc>
        <w:tc>
          <w:tcPr>
            <w:tcW w:w="799" w:type="dxa"/>
          </w:tcPr>
          <w:p w:rsidR="00922472" w:rsidRPr="00922472" w:rsidRDefault="00922472" w:rsidP="00922472">
            <w:pPr>
              <w:widowControl/>
              <w:adjustRightInd/>
              <w:spacing w:line="276" w:lineRule="auto"/>
              <w:jc w:val="center"/>
            </w:pPr>
          </w:p>
        </w:tc>
      </w:tr>
      <w:tr w:rsidR="00922472" w:rsidRPr="00922472" w:rsidTr="00F8625E">
        <w:tc>
          <w:tcPr>
            <w:tcW w:w="1668" w:type="dxa"/>
          </w:tcPr>
          <w:p w:rsidR="00922472" w:rsidRPr="00922472" w:rsidRDefault="00922472" w:rsidP="00922472">
            <w:pPr>
              <w:widowControl/>
              <w:autoSpaceDE w:val="0"/>
              <w:autoSpaceDN w:val="0"/>
              <w:spacing w:line="276" w:lineRule="auto"/>
              <w:jc w:val="left"/>
            </w:pPr>
            <w:r w:rsidRPr="00922472">
              <w:t>Организация проведения торжественных собраний</w:t>
            </w:r>
          </w:p>
        </w:tc>
        <w:tc>
          <w:tcPr>
            <w:tcW w:w="1027" w:type="dxa"/>
          </w:tcPr>
          <w:p w:rsidR="00922472" w:rsidRPr="00922472" w:rsidRDefault="00922472" w:rsidP="00922472">
            <w:pPr>
              <w:widowControl/>
              <w:adjustRightInd/>
              <w:spacing w:line="276" w:lineRule="auto"/>
              <w:jc w:val="center"/>
            </w:pPr>
            <w:r w:rsidRPr="00922472">
              <w:t>20,0</w:t>
            </w:r>
          </w:p>
        </w:tc>
        <w:tc>
          <w:tcPr>
            <w:tcW w:w="875" w:type="dxa"/>
          </w:tcPr>
          <w:p w:rsidR="00922472" w:rsidRPr="00922472" w:rsidRDefault="00922472" w:rsidP="00922472">
            <w:pPr>
              <w:widowControl/>
              <w:adjustRightInd/>
              <w:spacing w:line="276" w:lineRule="auto"/>
              <w:jc w:val="center"/>
            </w:pPr>
            <w:r w:rsidRPr="00922472">
              <w:t>20,0</w:t>
            </w:r>
          </w:p>
        </w:tc>
        <w:tc>
          <w:tcPr>
            <w:tcW w:w="745" w:type="dxa"/>
          </w:tcPr>
          <w:p w:rsidR="00922472" w:rsidRPr="00922472" w:rsidRDefault="00922472" w:rsidP="00922472">
            <w:pPr>
              <w:widowControl/>
              <w:adjustRightInd/>
              <w:spacing w:line="276" w:lineRule="auto"/>
              <w:jc w:val="center"/>
            </w:pPr>
            <w:r w:rsidRPr="00922472">
              <w:t>100,0</w:t>
            </w:r>
          </w:p>
        </w:tc>
        <w:tc>
          <w:tcPr>
            <w:tcW w:w="1027" w:type="dxa"/>
          </w:tcPr>
          <w:p w:rsidR="00922472" w:rsidRPr="00922472" w:rsidRDefault="00922472" w:rsidP="00922472">
            <w:pPr>
              <w:widowControl/>
              <w:adjustRightInd/>
              <w:spacing w:line="276" w:lineRule="auto"/>
              <w:jc w:val="center"/>
            </w:pPr>
            <w:r w:rsidRPr="00922472">
              <w:t>20,0</w:t>
            </w:r>
          </w:p>
        </w:tc>
        <w:tc>
          <w:tcPr>
            <w:tcW w:w="875" w:type="dxa"/>
          </w:tcPr>
          <w:p w:rsidR="00922472" w:rsidRPr="00922472" w:rsidRDefault="00922472" w:rsidP="00922472">
            <w:pPr>
              <w:widowControl/>
              <w:adjustRightInd/>
              <w:spacing w:line="276" w:lineRule="auto"/>
              <w:jc w:val="center"/>
            </w:pPr>
            <w:r w:rsidRPr="00922472">
              <w:t>20,0</w:t>
            </w:r>
          </w:p>
        </w:tc>
        <w:tc>
          <w:tcPr>
            <w:tcW w:w="837" w:type="dxa"/>
          </w:tcPr>
          <w:p w:rsidR="00922472" w:rsidRPr="00922472" w:rsidRDefault="00922472" w:rsidP="00922472">
            <w:pPr>
              <w:widowControl/>
              <w:adjustRightInd/>
              <w:spacing w:line="276" w:lineRule="auto"/>
              <w:jc w:val="center"/>
            </w:pPr>
            <w:r w:rsidRPr="00922472">
              <w:t>100,0</w:t>
            </w:r>
          </w:p>
        </w:tc>
        <w:tc>
          <w:tcPr>
            <w:tcW w:w="1027" w:type="dxa"/>
          </w:tcPr>
          <w:p w:rsidR="00922472" w:rsidRPr="00922472" w:rsidRDefault="00922472" w:rsidP="00922472">
            <w:pPr>
              <w:widowControl/>
              <w:adjustRightInd/>
              <w:spacing w:line="276" w:lineRule="auto"/>
              <w:jc w:val="center"/>
            </w:pPr>
            <w:r w:rsidRPr="00922472">
              <w:t>50,0</w:t>
            </w:r>
          </w:p>
        </w:tc>
        <w:tc>
          <w:tcPr>
            <w:tcW w:w="875" w:type="dxa"/>
          </w:tcPr>
          <w:p w:rsidR="00922472" w:rsidRPr="00922472" w:rsidRDefault="00922472" w:rsidP="00922472">
            <w:pPr>
              <w:widowControl/>
              <w:adjustRightInd/>
              <w:spacing w:line="276" w:lineRule="auto"/>
              <w:jc w:val="center"/>
            </w:pPr>
          </w:p>
        </w:tc>
        <w:tc>
          <w:tcPr>
            <w:tcW w:w="799" w:type="dxa"/>
          </w:tcPr>
          <w:p w:rsidR="00922472" w:rsidRPr="00922472" w:rsidRDefault="00922472" w:rsidP="00922472">
            <w:pPr>
              <w:widowControl/>
              <w:adjustRightInd/>
              <w:spacing w:line="276" w:lineRule="auto"/>
              <w:jc w:val="center"/>
            </w:pPr>
          </w:p>
        </w:tc>
      </w:tr>
    </w:tbl>
    <w:p w:rsidR="00922472" w:rsidRPr="00922472" w:rsidRDefault="00922472" w:rsidP="00922472">
      <w:pPr>
        <w:widowControl/>
        <w:adjustRightInd/>
        <w:spacing w:line="276" w:lineRule="auto"/>
        <w:ind w:firstLine="709"/>
        <w:jc w:val="right"/>
        <w:rPr>
          <w:color w:val="0070C0"/>
          <w:sz w:val="28"/>
          <w:szCs w:val="28"/>
        </w:rPr>
      </w:pPr>
    </w:p>
    <w:p w:rsidR="00922472" w:rsidRPr="00922472" w:rsidRDefault="00922472" w:rsidP="00922472">
      <w:pPr>
        <w:widowControl/>
        <w:adjustRightInd/>
        <w:spacing w:line="276" w:lineRule="auto"/>
        <w:ind w:firstLine="709"/>
        <w:rPr>
          <w:sz w:val="28"/>
          <w:szCs w:val="28"/>
        </w:rPr>
      </w:pPr>
      <w:r w:rsidRPr="00922472">
        <w:rPr>
          <w:sz w:val="28"/>
          <w:szCs w:val="28"/>
        </w:rPr>
        <w:t xml:space="preserve">Проведенный анализ показал, что исполнение бюджетных назначений по расходам за 2015 год составило 100%, за 2016 год - 100%. </w:t>
      </w:r>
    </w:p>
    <w:p w:rsidR="00922472" w:rsidRPr="00922472" w:rsidRDefault="00922472" w:rsidP="00922472">
      <w:pPr>
        <w:widowControl/>
        <w:adjustRightInd/>
        <w:spacing w:line="276" w:lineRule="auto"/>
        <w:ind w:firstLine="709"/>
        <w:rPr>
          <w:sz w:val="28"/>
          <w:szCs w:val="28"/>
        </w:rPr>
      </w:pPr>
      <w:r w:rsidRPr="00922472">
        <w:rPr>
          <w:sz w:val="28"/>
          <w:szCs w:val="28"/>
        </w:rPr>
        <w:t>Следует отметить, что мероприятия по Подпрограмме №3 Планом-графиком реализации муниципальной программы на 2017 год, не предусмотрены, однако постановлением администрации Чайковского муниципального района от 27.04.2017 №510</w:t>
      </w:r>
      <w:r w:rsidRPr="00922472">
        <w:rPr>
          <w:sz w:val="28"/>
          <w:szCs w:val="28"/>
          <w:vertAlign w:val="superscript"/>
        </w:rPr>
        <w:footnoteReference w:id="5"/>
      </w:r>
      <w:r w:rsidRPr="00922472">
        <w:rPr>
          <w:sz w:val="28"/>
          <w:szCs w:val="28"/>
        </w:rPr>
        <w:t xml:space="preserve">  утверждены целевые показатели результативности выполнения программы, а решением о бюджете на 2017 год</w:t>
      </w:r>
      <w:r w:rsidRPr="00922472">
        <w:rPr>
          <w:sz w:val="28"/>
          <w:szCs w:val="28"/>
          <w:vertAlign w:val="superscript"/>
        </w:rPr>
        <w:footnoteReference w:id="6"/>
      </w:r>
      <w:r w:rsidRPr="00922472">
        <w:rPr>
          <w:sz w:val="28"/>
          <w:szCs w:val="28"/>
        </w:rPr>
        <w:t xml:space="preserve"> предусмотрено финансирование мероприятий в сумме 120,0 тыс. рублей.</w:t>
      </w:r>
    </w:p>
    <w:p w:rsidR="00922472" w:rsidRPr="00922472" w:rsidRDefault="00922472" w:rsidP="00922472">
      <w:pPr>
        <w:widowControl/>
        <w:adjustRightInd/>
        <w:spacing w:line="276" w:lineRule="auto"/>
        <w:ind w:firstLine="709"/>
        <w:rPr>
          <w:sz w:val="28"/>
          <w:szCs w:val="28"/>
        </w:rPr>
      </w:pPr>
      <w:r w:rsidRPr="00922472">
        <w:rPr>
          <w:sz w:val="28"/>
          <w:szCs w:val="28"/>
        </w:rPr>
        <w:t>Для реализации мероприятия «Проведение районных конкурсов» Подпрограммы №3 Управлением экономического развития утверждены Положения о проведении районных конкурсов</w:t>
      </w:r>
      <w:r w:rsidRPr="00922472">
        <w:rPr>
          <w:sz w:val="28"/>
          <w:szCs w:val="28"/>
          <w:vertAlign w:val="superscript"/>
        </w:rPr>
        <w:footnoteReference w:id="7"/>
      </w:r>
      <w:r w:rsidRPr="00922472">
        <w:rPr>
          <w:sz w:val="28"/>
          <w:szCs w:val="28"/>
        </w:rPr>
        <w:t xml:space="preserve"> «Мастерства» и «Лучший по профессии».</w:t>
      </w:r>
    </w:p>
    <w:p w:rsidR="0066079B" w:rsidRPr="00EC33B5" w:rsidRDefault="0066079B" w:rsidP="0066079B">
      <w:pPr>
        <w:spacing w:line="276" w:lineRule="auto"/>
        <w:ind w:firstLine="709"/>
        <w:rPr>
          <w:sz w:val="28"/>
          <w:szCs w:val="28"/>
        </w:rPr>
      </w:pPr>
      <w:r>
        <w:rPr>
          <w:sz w:val="28"/>
          <w:szCs w:val="28"/>
        </w:rPr>
        <w:t xml:space="preserve">В ходе проверки установлено, </w:t>
      </w:r>
      <w:r w:rsidRPr="00EC33B5">
        <w:rPr>
          <w:sz w:val="28"/>
          <w:szCs w:val="28"/>
        </w:rPr>
        <w:t>что представленные сельскохозяйственными предприятиями заявки на участие в конкурсе не соответствуют форме установленной Положением о проведении районных конкурсов (Приложение 1)</w:t>
      </w:r>
      <w:r>
        <w:rPr>
          <w:sz w:val="28"/>
          <w:szCs w:val="28"/>
        </w:rPr>
        <w:t xml:space="preserve">. </w:t>
      </w:r>
    </w:p>
    <w:p w:rsidR="0066079B" w:rsidRPr="0099511E" w:rsidRDefault="0066079B" w:rsidP="0066079B">
      <w:pPr>
        <w:spacing w:line="276" w:lineRule="auto"/>
        <w:ind w:firstLine="709"/>
        <w:rPr>
          <w:sz w:val="28"/>
          <w:szCs w:val="28"/>
        </w:rPr>
      </w:pPr>
      <w:r w:rsidRPr="003B40C5">
        <w:rPr>
          <w:sz w:val="28"/>
          <w:szCs w:val="28"/>
        </w:rPr>
        <w:t>Для реализации мероприятия «Организация проведения торжественных собраний» Подпрограммы №3 в 2015</w:t>
      </w:r>
      <w:r>
        <w:rPr>
          <w:sz w:val="28"/>
          <w:szCs w:val="28"/>
        </w:rPr>
        <w:t>-2016</w:t>
      </w:r>
      <w:r w:rsidRPr="003B40C5">
        <w:rPr>
          <w:sz w:val="28"/>
          <w:szCs w:val="28"/>
        </w:rPr>
        <w:t xml:space="preserve"> год</w:t>
      </w:r>
      <w:r>
        <w:rPr>
          <w:sz w:val="28"/>
          <w:szCs w:val="28"/>
        </w:rPr>
        <w:t>ах</w:t>
      </w:r>
      <w:r w:rsidRPr="003B40C5">
        <w:rPr>
          <w:sz w:val="28"/>
          <w:szCs w:val="28"/>
        </w:rPr>
        <w:t xml:space="preserve"> Управлением экономического развитиязаключено </w:t>
      </w:r>
      <w:r>
        <w:rPr>
          <w:sz w:val="28"/>
          <w:szCs w:val="28"/>
        </w:rPr>
        <w:t>4</w:t>
      </w:r>
      <w:r w:rsidRPr="003B40C5">
        <w:rPr>
          <w:sz w:val="28"/>
          <w:szCs w:val="28"/>
        </w:rPr>
        <w:t xml:space="preserve"> муниципальных контракта на общую сумму </w:t>
      </w:r>
      <w:r>
        <w:rPr>
          <w:sz w:val="28"/>
          <w:szCs w:val="28"/>
        </w:rPr>
        <w:t>4</w:t>
      </w:r>
      <w:r w:rsidRPr="003B40C5">
        <w:rPr>
          <w:sz w:val="28"/>
          <w:szCs w:val="28"/>
        </w:rPr>
        <w:t xml:space="preserve">0,000 тыс. </w:t>
      </w:r>
      <w:r w:rsidRPr="002E6D8A">
        <w:rPr>
          <w:sz w:val="28"/>
          <w:szCs w:val="28"/>
        </w:rPr>
        <w:t>рублей,</w:t>
      </w:r>
      <w:r>
        <w:rPr>
          <w:sz w:val="28"/>
          <w:szCs w:val="28"/>
        </w:rPr>
        <w:t xml:space="preserve"> о</w:t>
      </w:r>
      <w:r w:rsidRPr="0099511E">
        <w:rPr>
          <w:sz w:val="28"/>
          <w:szCs w:val="28"/>
        </w:rPr>
        <w:t xml:space="preserve">бязательства, принятые сторонами муниципальных контрактов,  выполнены в установленные сроки и в полном </w:t>
      </w:r>
      <w:r w:rsidRPr="0099511E">
        <w:rPr>
          <w:sz w:val="28"/>
          <w:szCs w:val="28"/>
        </w:rPr>
        <w:lastRenderedPageBreak/>
        <w:t>объеме, нарушений не установлено. Фактов нецелевого использования средств бюджета не установлено.</w:t>
      </w:r>
    </w:p>
    <w:p w:rsidR="0066079B" w:rsidRPr="00A75C6C" w:rsidRDefault="0066079B" w:rsidP="0066079B">
      <w:pPr>
        <w:autoSpaceDE w:val="0"/>
        <w:autoSpaceDN w:val="0"/>
        <w:spacing w:line="276" w:lineRule="auto"/>
        <w:ind w:firstLine="720"/>
        <w:rPr>
          <w:b/>
          <w:sz w:val="28"/>
          <w:szCs w:val="26"/>
        </w:rPr>
      </w:pPr>
      <w:r w:rsidRPr="00A75C6C">
        <w:rPr>
          <w:b/>
          <w:sz w:val="28"/>
          <w:szCs w:val="28"/>
        </w:rPr>
        <w:t xml:space="preserve">4.Реализация подпрограммы «Развитие приоритетных отраслей сельского хозяйства и эффективное использование ресурсного потенциала» </w:t>
      </w:r>
    </w:p>
    <w:p w:rsidR="0066079B" w:rsidRPr="0019686E" w:rsidRDefault="0066079B" w:rsidP="0066079B">
      <w:pPr>
        <w:autoSpaceDE w:val="0"/>
        <w:autoSpaceDN w:val="0"/>
        <w:spacing w:line="276" w:lineRule="auto"/>
        <w:ind w:firstLine="720"/>
        <w:rPr>
          <w:sz w:val="28"/>
          <w:szCs w:val="28"/>
        </w:rPr>
      </w:pPr>
      <w:r w:rsidRPr="0019686E">
        <w:rPr>
          <w:sz w:val="28"/>
          <w:szCs w:val="28"/>
        </w:rPr>
        <w:t>Для достижения установленных целей Подпрограммы №4 к решению предложены следующие задачи:</w:t>
      </w:r>
    </w:p>
    <w:p w:rsidR="0066079B" w:rsidRPr="0019686E" w:rsidRDefault="0066079B" w:rsidP="0066079B">
      <w:pPr>
        <w:autoSpaceDE w:val="0"/>
        <w:autoSpaceDN w:val="0"/>
        <w:spacing w:line="276" w:lineRule="auto"/>
        <w:ind w:firstLine="720"/>
        <w:rPr>
          <w:sz w:val="28"/>
          <w:szCs w:val="28"/>
        </w:rPr>
      </w:pPr>
      <w:r w:rsidRPr="0019686E">
        <w:rPr>
          <w:sz w:val="28"/>
          <w:szCs w:val="28"/>
        </w:rPr>
        <w:t>1) стимулирование  СХТП  на достижение высоких производственных результатов с/х производства;</w:t>
      </w:r>
    </w:p>
    <w:p w:rsidR="0066079B" w:rsidRPr="0019686E" w:rsidRDefault="0066079B" w:rsidP="0066079B">
      <w:pPr>
        <w:autoSpaceDE w:val="0"/>
        <w:autoSpaceDN w:val="0"/>
        <w:spacing w:line="276" w:lineRule="auto"/>
        <w:ind w:firstLine="720"/>
        <w:rPr>
          <w:sz w:val="28"/>
          <w:szCs w:val="28"/>
        </w:rPr>
      </w:pPr>
      <w:r w:rsidRPr="0019686E">
        <w:rPr>
          <w:sz w:val="28"/>
          <w:szCs w:val="28"/>
        </w:rPr>
        <w:t>2) создание условий для развития с/х инфраструктуры муниципального района.</w:t>
      </w:r>
    </w:p>
    <w:p w:rsidR="0066079B" w:rsidRPr="00CD4819" w:rsidRDefault="0066079B" w:rsidP="00922472">
      <w:pPr>
        <w:autoSpaceDE w:val="0"/>
        <w:autoSpaceDN w:val="0"/>
        <w:spacing w:line="276" w:lineRule="auto"/>
        <w:ind w:firstLine="709"/>
        <w:rPr>
          <w:sz w:val="28"/>
          <w:szCs w:val="28"/>
        </w:rPr>
      </w:pPr>
      <w:r w:rsidRPr="00CD4819">
        <w:rPr>
          <w:sz w:val="28"/>
          <w:szCs w:val="28"/>
        </w:rPr>
        <w:t>Проверкой сопоставимости финансовых  показателей Подпрограммы №4 и решения о бюджете в проверяемом периоде нарушений не установлено.</w:t>
      </w:r>
    </w:p>
    <w:p w:rsidR="00922472" w:rsidRPr="00922472" w:rsidRDefault="00922472" w:rsidP="00922472">
      <w:pPr>
        <w:widowControl/>
        <w:adjustRightInd/>
        <w:spacing w:line="276" w:lineRule="auto"/>
        <w:ind w:firstLine="709"/>
        <w:rPr>
          <w:sz w:val="28"/>
          <w:szCs w:val="28"/>
        </w:rPr>
      </w:pPr>
      <w:r w:rsidRPr="00922472">
        <w:rPr>
          <w:sz w:val="28"/>
          <w:szCs w:val="28"/>
        </w:rPr>
        <w:t>В проверяемом периоде для реализации мероприятий Подпрограммы №4 в соответствии с решениями о бюджете</w:t>
      </w:r>
      <w:r w:rsidRPr="00922472">
        <w:rPr>
          <w:sz w:val="28"/>
          <w:szCs w:val="28"/>
          <w:vertAlign w:val="superscript"/>
        </w:rPr>
        <w:footnoteReference w:id="8"/>
      </w:r>
      <w:r w:rsidRPr="00922472">
        <w:rPr>
          <w:sz w:val="28"/>
          <w:szCs w:val="28"/>
        </w:rPr>
        <w:t>, уведомлениями о бюджетных ассигнованиях и лимитах бюджетных обязательств Управлению экономического развития за счет средств бюджета Чайковского муниципального района доведены следующие объемы бюджетных средств:</w:t>
      </w:r>
    </w:p>
    <w:p w:rsidR="00922472" w:rsidRPr="00922472" w:rsidRDefault="00922472" w:rsidP="00922472">
      <w:pPr>
        <w:widowControl/>
        <w:adjustRightInd/>
        <w:spacing w:line="276" w:lineRule="auto"/>
        <w:ind w:firstLine="709"/>
        <w:rPr>
          <w:sz w:val="28"/>
          <w:szCs w:val="28"/>
        </w:rPr>
      </w:pPr>
      <w:r w:rsidRPr="00922472">
        <w:rPr>
          <w:sz w:val="28"/>
          <w:szCs w:val="28"/>
        </w:rPr>
        <w:t>1) 2015 год в сумме 30,000 тыс. рублей;</w:t>
      </w:r>
    </w:p>
    <w:p w:rsidR="00922472" w:rsidRPr="00922472" w:rsidRDefault="00922472" w:rsidP="00922472">
      <w:pPr>
        <w:widowControl/>
        <w:adjustRightInd/>
        <w:spacing w:line="276" w:lineRule="auto"/>
        <w:ind w:firstLine="709"/>
        <w:rPr>
          <w:sz w:val="28"/>
          <w:szCs w:val="28"/>
        </w:rPr>
      </w:pPr>
      <w:r w:rsidRPr="00922472">
        <w:rPr>
          <w:sz w:val="28"/>
          <w:szCs w:val="28"/>
        </w:rPr>
        <w:t xml:space="preserve">2) 2016 год в сумме 30,000 тыс. рублей; </w:t>
      </w:r>
    </w:p>
    <w:p w:rsidR="00922472" w:rsidRPr="00922472" w:rsidRDefault="00922472" w:rsidP="00922472">
      <w:pPr>
        <w:widowControl/>
        <w:adjustRightInd/>
        <w:spacing w:line="276" w:lineRule="auto"/>
        <w:ind w:firstLine="709"/>
        <w:rPr>
          <w:sz w:val="28"/>
          <w:szCs w:val="28"/>
        </w:rPr>
      </w:pPr>
      <w:r w:rsidRPr="00922472">
        <w:rPr>
          <w:sz w:val="28"/>
          <w:szCs w:val="28"/>
        </w:rPr>
        <w:t>3) 2017 год в сумме 110,000 тыс. рублей.</w:t>
      </w:r>
    </w:p>
    <w:p w:rsidR="00922472" w:rsidRPr="00922472" w:rsidRDefault="00922472" w:rsidP="00922472">
      <w:pPr>
        <w:widowControl/>
        <w:adjustRightInd/>
        <w:spacing w:line="276" w:lineRule="auto"/>
        <w:ind w:firstLine="709"/>
        <w:jc w:val="right"/>
        <w:rPr>
          <w:sz w:val="28"/>
          <w:szCs w:val="28"/>
        </w:rPr>
      </w:pPr>
    </w:p>
    <w:tbl>
      <w:tblPr>
        <w:tblStyle w:val="3"/>
        <w:tblW w:w="0" w:type="auto"/>
        <w:tblLayout w:type="fixed"/>
        <w:tblLook w:val="04A0"/>
      </w:tblPr>
      <w:tblGrid>
        <w:gridCol w:w="1809"/>
        <w:gridCol w:w="850"/>
        <w:gridCol w:w="875"/>
        <w:gridCol w:w="827"/>
        <w:gridCol w:w="932"/>
        <w:gridCol w:w="875"/>
        <w:gridCol w:w="826"/>
        <w:gridCol w:w="839"/>
        <w:gridCol w:w="1004"/>
        <w:gridCol w:w="850"/>
      </w:tblGrid>
      <w:tr w:rsidR="00922472" w:rsidRPr="00922472" w:rsidTr="00F8625E">
        <w:tc>
          <w:tcPr>
            <w:tcW w:w="1809" w:type="dxa"/>
            <w:vMerge w:val="restart"/>
          </w:tcPr>
          <w:p w:rsidR="00922472" w:rsidRPr="00922472" w:rsidRDefault="00922472" w:rsidP="00922472">
            <w:pPr>
              <w:widowControl/>
              <w:adjustRightInd/>
              <w:spacing w:line="276" w:lineRule="auto"/>
              <w:jc w:val="center"/>
            </w:pPr>
            <w:r w:rsidRPr="00922472">
              <w:t>Наименование мероприятия</w:t>
            </w:r>
          </w:p>
        </w:tc>
        <w:tc>
          <w:tcPr>
            <w:tcW w:w="1725" w:type="dxa"/>
            <w:gridSpan w:val="2"/>
          </w:tcPr>
          <w:p w:rsidR="00922472" w:rsidRPr="00922472" w:rsidRDefault="00922472" w:rsidP="00922472">
            <w:pPr>
              <w:widowControl/>
              <w:adjustRightInd/>
              <w:spacing w:line="276" w:lineRule="auto"/>
              <w:jc w:val="center"/>
            </w:pPr>
            <w:r w:rsidRPr="00922472">
              <w:t>Бюджетные ассигнования на 2015 год, тыс. рублей</w:t>
            </w:r>
          </w:p>
        </w:tc>
        <w:tc>
          <w:tcPr>
            <w:tcW w:w="827" w:type="dxa"/>
            <w:vMerge w:val="restart"/>
          </w:tcPr>
          <w:p w:rsidR="00922472" w:rsidRPr="00922472" w:rsidRDefault="00922472" w:rsidP="00922472">
            <w:pPr>
              <w:widowControl/>
              <w:adjustRightInd/>
              <w:spacing w:line="276" w:lineRule="auto"/>
              <w:jc w:val="center"/>
            </w:pPr>
            <w:r w:rsidRPr="00922472">
              <w:t>Исполнение, %</w:t>
            </w:r>
          </w:p>
        </w:tc>
        <w:tc>
          <w:tcPr>
            <w:tcW w:w="1807" w:type="dxa"/>
            <w:gridSpan w:val="2"/>
          </w:tcPr>
          <w:p w:rsidR="00922472" w:rsidRPr="00922472" w:rsidRDefault="00922472" w:rsidP="00922472">
            <w:pPr>
              <w:widowControl/>
              <w:adjustRightInd/>
              <w:spacing w:line="276" w:lineRule="auto"/>
              <w:jc w:val="center"/>
            </w:pPr>
            <w:r w:rsidRPr="00922472">
              <w:t>Бюджетные ассигнования на 2016 год, тыс. рублей</w:t>
            </w:r>
          </w:p>
        </w:tc>
        <w:tc>
          <w:tcPr>
            <w:tcW w:w="826" w:type="dxa"/>
            <w:vMerge w:val="restart"/>
          </w:tcPr>
          <w:p w:rsidR="00922472" w:rsidRPr="00922472" w:rsidRDefault="00922472" w:rsidP="00922472">
            <w:pPr>
              <w:widowControl/>
              <w:adjustRightInd/>
              <w:spacing w:line="276" w:lineRule="auto"/>
              <w:jc w:val="center"/>
            </w:pPr>
            <w:r w:rsidRPr="00922472">
              <w:t>Исполнение, %</w:t>
            </w:r>
          </w:p>
        </w:tc>
        <w:tc>
          <w:tcPr>
            <w:tcW w:w="1843" w:type="dxa"/>
            <w:gridSpan w:val="2"/>
          </w:tcPr>
          <w:p w:rsidR="00922472" w:rsidRPr="00922472" w:rsidRDefault="00922472" w:rsidP="00922472">
            <w:pPr>
              <w:widowControl/>
              <w:adjustRightInd/>
              <w:spacing w:line="276" w:lineRule="auto"/>
              <w:jc w:val="center"/>
            </w:pPr>
            <w:r w:rsidRPr="00922472">
              <w:t>Бюджетные ассигнования на 2017 год, тыс. рублей</w:t>
            </w:r>
          </w:p>
        </w:tc>
        <w:tc>
          <w:tcPr>
            <w:tcW w:w="850" w:type="dxa"/>
            <w:vMerge w:val="restart"/>
          </w:tcPr>
          <w:p w:rsidR="00922472" w:rsidRPr="00922472" w:rsidRDefault="00922472" w:rsidP="00922472">
            <w:pPr>
              <w:widowControl/>
              <w:adjustRightInd/>
              <w:spacing w:line="276" w:lineRule="auto"/>
              <w:jc w:val="center"/>
            </w:pPr>
            <w:r w:rsidRPr="00922472">
              <w:t>Исполнение, %</w:t>
            </w:r>
          </w:p>
        </w:tc>
      </w:tr>
      <w:tr w:rsidR="00922472" w:rsidRPr="00922472" w:rsidTr="00F8625E">
        <w:tc>
          <w:tcPr>
            <w:tcW w:w="1809" w:type="dxa"/>
            <w:vMerge/>
          </w:tcPr>
          <w:p w:rsidR="00922472" w:rsidRPr="00922472" w:rsidRDefault="00922472" w:rsidP="00922472">
            <w:pPr>
              <w:widowControl/>
              <w:adjustRightInd/>
              <w:spacing w:line="276" w:lineRule="auto"/>
              <w:jc w:val="center"/>
            </w:pPr>
          </w:p>
        </w:tc>
        <w:tc>
          <w:tcPr>
            <w:tcW w:w="850" w:type="dxa"/>
          </w:tcPr>
          <w:p w:rsidR="00922472" w:rsidRPr="00922472" w:rsidRDefault="00922472" w:rsidP="00922472">
            <w:pPr>
              <w:widowControl/>
              <w:adjustRightInd/>
              <w:spacing w:line="276" w:lineRule="auto"/>
              <w:jc w:val="center"/>
            </w:pPr>
            <w:r w:rsidRPr="00922472">
              <w:t>Утвержденные</w:t>
            </w:r>
          </w:p>
        </w:tc>
        <w:tc>
          <w:tcPr>
            <w:tcW w:w="875" w:type="dxa"/>
          </w:tcPr>
          <w:p w:rsidR="00922472" w:rsidRPr="00922472" w:rsidRDefault="00922472" w:rsidP="00922472">
            <w:pPr>
              <w:widowControl/>
              <w:adjustRightInd/>
              <w:spacing w:line="276" w:lineRule="auto"/>
              <w:jc w:val="center"/>
            </w:pPr>
            <w:r w:rsidRPr="00922472">
              <w:t>Исполнение</w:t>
            </w:r>
          </w:p>
        </w:tc>
        <w:tc>
          <w:tcPr>
            <w:tcW w:w="827" w:type="dxa"/>
            <w:vMerge/>
          </w:tcPr>
          <w:p w:rsidR="00922472" w:rsidRPr="00922472" w:rsidRDefault="00922472" w:rsidP="00922472">
            <w:pPr>
              <w:widowControl/>
              <w:adjustRightInd/>
              <w:spacing w:line="276" w:lineRule="auto"/>
              <w:jc w:val="center"/>
            </w:pPr>
          </w:p>
        </w:tc>
        <w:tc>
          <w:tcPr>
            <w:tcW w:w="932" w:type="dxa"/>
          </w:tcPr>
          <w:p w:rsidR="00922472" w:rsidRPr="00922472" w:rsidRDefault="00922472" w:rsidP="00922472">
            <w:pPr>
              <w:widowControl/>
              <w:adjustRightInd/>
              <w:spacing w:line="276" w:lineRule="auto"/>
              <w:jc w:val="center"/>
            </w:pPr>
            <w:r w:rsidRPr="00922472">
              <w:t>Утверж</w:t>
            </w:r>
          </w:p>
          <w:p w:rsidR="00922472" w:rsidRPr="00922472" w:rsidRDefault="00922472" w:rsidP="00922472">
            <w:pPr>
              <w:widowControl/>
              <w:adjustRightInd/>
              <w:spacing w:line="276" w:lineRule="auto"/>
              <w:jc w:val="center"/>
            </w:pPr>
            <w:r w:rsidRPr="00922472">
              <w:t>денные</w:t>
            </w:r>
          </w:p>
        </w:tc>
        <w:tc>
          <w:tcPr>
            <w:tcW w:w="875" w:type="dxa"/>
          </w:tcPr>
          <w:p w:rsidR="00922472" w:rsidRPr="00922472" w:rsidRDefault="00922472" w:rsidP="00922472">
            <w:pPr>
              <w:widowControl/>
              <w:adjustRightInd/>
              <w:spacing w:line="276" w:lineRule="auto"/>
              <w:jc w:val="center"/>
            </w:pPr>
            <w:r w:rsidRPr="00922472">
              <w:t>Исполнение</w:t>
            </w:r>
          </w:p>
        </w:tc>
        <w:tc>
          <w:tcPr>
            <w:tcW w:w="826" w:type="dxa"/>
            <w:vMerge/>
          </w:tcPr>
          <w:p w:rsidR="00922472" w:rsidRPr="00922472" w:rsidRDefault="00922472" w:rsidP="00922472">
            <w:pPr>
              <w:widowControl/>
              <w:adjustRightInd/>
              <w:spacing w:line="276" w:lineRule="auto"/>
              <w:jc w:val="center"/>
            </w:pPr>
          </w:p>
        </w:tc>
        <w:tc>
          <w:tcPr>
            <w:tcW w:w="839" w:type="dxa"/>
          </w:tcPr>
          <w:p w:rsidR="00922472" w:rsidRPr="00922472" w:rsidRDefault="00922472" w:rsidP="00922472">
            <w:pPr>
              <w:widowControl/>
              <w:adjustRightInd/>
              <w:spacing w:line="276" w:lineRule="auto"/>
              <w:jc w:val="center"/>
            </w:pPr>
            <w:r w:rsidRPr="00922472">
              <w:t>Утвержденные</w:t>
            </w:r>
          </w:p>
        </w:tc>
        <w:tc>
          <w:tcPr>
            <w:tcW w:w="1004" w:type="dxa"/>
          </w:tcPr>
          <w:p w:rsidR="00922472" w:rsidRPr="00922472" w:rsidRDefault="00922472" w:rsidP="00922472">
            <w:pPr>
              <w:widowControl/>
              <w:adjustRightInd/>
              <w:spacing w:line="276" w:lineRule="auto"/>
              <w:jc w:val="center"/>
            </w:pPr>
            <w:r w:rsidRPr="00922472">
              <w:t>Исполнение за 1 кв. 2017</w:t>
            </w:r>
          </w:p>
        </w:tc>
        <w:tc>
          <w:tcPr>
            <w:tcW w:w="850" w:type="dxa"/>
            <w:vMerge/>
          </w:tcPr>
          <w:p w:rsidR="00922472" w:rsidRPr="00922472" w:rsidRDefault="00922472" w:rsidP="00922472">
            <w:pPr>
              <w:widowControl/>
              <w:adjustRightInd/>
              <w:spacing w:line="276" w:lineRule="auto"/>
              <w:jc w:val="center"/>
            </w:pPr>
          </w:p>
        </w:tc>
      </w:tr>
      <w:tr w:rsidR="00922472" w:rsidRPr="00922472" w:rsidTr="00F8625E">
        <w:tc>
          <w:tcPr>
            <w:tcW w:w="1809" w:type="dxa"/>
          </w:tcPr>
          <w:p w:rsidR="00922472" w:rsidRPr="00922472" w:rsidRDefault="00922472" w:rsidP="00922472">
            <w:pPr>
              <w:widowControl/>
              <w:adjustRightInd/>
              <w:spacing w:line="276" w:lineRule="auto"/>
              <w:jc w:val="left"/>
            </w:pPr>
            <w:r w:rsidRPr="00922472">
              <w:t xml:space="preserve">Организация и </w:t>
            </w:r>
          </w:p>
          <w:p w:rsidR="00922472" w:rsidRPr="00922472" w:rsidRDefault="00922472" w:rsidP="00922472">
            <w:pPr>
              <w:widowControl/>
              <w:adjustRightInd/>
              <w:spacing w:line="276" w:lineRule="auto"/>
              <w:jc w:val="left"/>
            </w:pPr>
            <w:r w:rsidRPr="00922472">
              <w:t xml:space="preserve">проведение районных смотров- </w:t>
            </w:r>
          </w:p>
          <w:p w:rsidR="00922472" w:rsidRPr="00922472" w:rsidRDefault="00922472" w:rsidP="00922472">
            <w:pPr>
              <w:widowControl/>
              <w:adjustRightInd/>
              <w:spacing w:line="276" w:lineRule="auto"/>
              <w:jc w:val="left"/>
            </w:pPr>
            <w:r w:rsidRPr="00922472">
              <w:t xml:space="preserve">конкурсов среди СХТП: </w:t>
            </w:r>
          </w:p>
          <w:p w:rsidR="00922472" w:rsidRPr="00922472" w:rsidRDefault="00922472" w:rsidP="00922472">
            <w:pPr>
              <w:widowControl/>
              <w:adjustRightInd/>
              <w:spacing w:line="276" w:lineRule="auto"/>
              <w:jc w:val="left"/>
            </w:pPr>
            <w:r w:rsidRPr="00922472">
              <w:t xml:space="preserve">Культура земледелия, Зимовка </w:t>
            </w:r>
          </w:p>
          <w:p w:rsidR="00922472" w:rsidRPr="00922472" w:rsidRDefault="00922472" w:rsidP="00922472">
            <w:pPr>
              <w:widowControl/>
              <w:adjustRightInd/>
              <w:spacing w:line="276" w:lineRule="auto"/>
              <w:jc w:val="left"/>
            </w:pPr>
            <w:r w:rsidRPr="00922472">
              <w:t>скота</w:t>
            </w:r>
          </w:p>
        </w:tc>
        <w:tc>
          <w:tcPr>
            <w:tcW w:w="850" w:type="dxa"/>
          </w:tcPr>
          <w:p w:rsidR="00922472" w:rsidRPr="00922472" w:rsidRDefault="00922472" w:rsidP="00922472">
            <w:pPr>
              <w:widowControl/>
              <w:adjustRightInd/>
              <w:spacing w:line="276" w:lineRule="auto"/>
              <w:jc w:val="center"/>
            </w:pPr>
            <w:r w:rsidRPr="00922472">
              <w:t>30,0</w:t>
            </w:r>
          </w:p>
        </w:tc>
        <w:tc>
          <w:tcPr>
            <w:tcW w:w="875" w:type="dxa"/>
          </w:tcPr>
          <w:p w:rsidR="00922472" w:rsidRPr="00922472" w:rsidRDefault="00922472" w:rsidP="00922472">
            <w:pPr>
              <w:widowControl/>
              <w:adjustRightInd/>
              <w:spacing w:line="276" w:lineRule="auto"/>
              <w:jc w:val="center"/>
            </w:pPr>
            <w:r w:rsidRPr="00922472">
              <w:t>30,0</w:t>
            </w:r>
          </w:p>
        </w:tc>
        <w:tc>
          <w:tcPr>
            <w:tcW w:w="827" w:type="dxa"/>
          </w:tcPr>
          <w:p w:rsidR="00922472" w:rsidRPr="00922472" w:rsidRDefault="00922472" w:rsidP="00922472">
            <w:pPr>
              <w:widowControl/>
              <w:adjustRightInd/>
              <w:spacing w:line="276" w:lineRule="auto"/>
              <w:jc w:val="center"/>
            </w:pPr>
            <w:r w:rsidRPr="00922472">
              <w:t>100,0</w:t>
            </w:r>
          </w:p>
        </w:tc>
        <w:tc>
          <w:tcPr>
            <w:tcW w:w="932" w:type="dxa"/>
          </w:tcPr>
          <w:p w:rsidR="00922472" w:rsidRPr="00922472" w:rsidRDefault="00922472" w:rsidP="00922472">
            <w:pPr>
              <w:widowControl/>
              <w:adjustRightInd/>
              <w:spacing w:line="276" w:lineRule="auto"/>
              <w:jc w:val="center"/>
            </w:pPr>
            <w:r w:rsidRPr="00922472">
              <w:t>30,0</w:t>
            </w:r>
          </w:p>
        </w:tc>
        <w:tc>
          <w:tcPr>
            <w:tcW w:w="875" w:type="dxa"/>
          </w:tcPr>
          <w:p w:rsidR="00922472" w:rsidRPr="00922472" w:rsidRDefault="00922472" w:rsidP="00922472">
            <w:pPr>
              <w:widowControl/>
              <w:adjustRightInd/>
              <w:spacing w:line="276" w:lineRule="auto"/>
              <w:jc w:val="center"/>
            </w:pPr>
            <w:r w:rsidRPr="00922472">
              <w:t>30,0</w:t>
            </w:r>
          </w:p>
        </w:tc>
        <w:tc>
          <w:tcPr>
            <w:tcW w:w="826" w:type="dxa"/>
          </w:tcPr>
          <w:p w:rsidR="00922472" w:rsidRPr="00922472" w:rsidRDefault="00922472" w:rsidP="00922472">
            <w:pPr>
              <w:widowControl/>
              <w:adjustRightInd/>
              <w:spacing w:line="276" w:lineRule="auto"/>
              <w:jc w:val="center"/>
            </w:pPr>
            <w:r w:rsidRPr="00922472">
              <w:t>100,0</w:t>
            </w:r>
          </w:p>
        </w:tc>
        <w:tc>
          <w:tcPr>
            <w:tcW w:w="839" w:type="dxa"/>
          </w:tcPr>
          <w:p w:rsidR="00922472" w:rsidRPr="00922472" w:rsidRDefault="00922472" w:rsidP="00922472">
            <w:pPr>
              <w:widowControl/>
              <w:adjustRightInd/>
              <w:spacing w:line="276" w:lineRule="auto"/>
              <w:jc w:val="center"/>
            </w:pPr>
            <w:r w:rsidRPr="00922472">
              <w:t>110,0</w:t>
            </w:r>
          </w:p>
        </w:tc>
        <w:tc>
          <w:tcPr>
            <w:tcW w:w="1004" w:type="dxa"/>
          </w:tcPr>
          <w:p w:rsidR="00922472" w:rsidRPr="00922472" w:rsidRDefault="00922472" w:rsidP="00922472">
            <w:pPr>
              <w:widowControl/>
              <w:adjustRightInd/>
              <w:spacing w:line="276" w:lineRule="auto"/>
              <w:jc w:val="center"/>
            </w:pPr>
          </w:p>
        </w:tc>
        <w:tc>
          <w:tcPr>
            <w:tcW w:w="850" w:type="dxa"/>
          </w:tcPr>
          <w:p w:rsidR="00922472" w:rsidRPr="00922472" w:rsidRDefault="00922472" w:rsidP="00922472">
            <w:pPr>
              <w:widowControl/>
              <w:adjustRightInd/>
              <w:spacing w:line="276" w:lineRule="auto"/>
              <w:jc w:val="center"/>
            </w:pPr>
          </w:p>
        </w:tc>
      </w:tr>
    </w:tbl>
    <w:p w:rsidR="00922472" w:rsidRPr="00922472" w:rsidRDefault="00922472" w:rsidP="00922472">
      <w:pPr>
        <w:widowControl/>
        <w:adjustRightInd/>
        <w:spacing w:line="276" w:lineRule="auto"/>
        <w:ind w:firstLine="709"/>
        <w:jc w:val="right"/>
        <w:rPr>
          <w:color w:val="0070C0"/>
          <w:sz w:val="28"/>
          <w:szCs w:val="28"/>
        </w:rPr>
      </w:pPr>
    </w:p>
    <w:p w:rsidR="0066079B" w:rsidRPr="002835A4" w:rsidRDefault="0066079B" w:rsidP="0066079B">
      <w:pPr>
        <w:spacing w:line="276" w:lineRule="auto"/>
        <w:ind w:firstLine="709"/>
        <w:rPr>
          <w:sz w:val="28"/>
          <w:szCs w:val="28"/>
        </w:rPr>
      </w:pPr>
      <w:r w:rsidRPr="004D1AFA">
        <w:rPr>
          <w:sz w:val="28"/>
          <w:szCs w:val="28"/>
        </w:rPr>
        <w:t xml:space="preserve">Анализ использования бюджетных средств по видам мероприятий </w:t>
      </w:r>
      <w:r w:rsidRPr="002835A4">
        <w:rPr>
          <w:sz w:val="28"/>
          <w:szCs w:val="28"/>
        </w:rPr>
        <w:lastRenderedPageBreak/>
        <w:t>показал, что исполнение бюджетных назначений по расходам за 2015</w:t>
      </w:r>
      <w:r>
        <w:rPr>
          <w:sz w:val="28"/>
          <w:szCs w:val="28"/>
        </w:rPr>
        <w:t>-2016</w:t>
      </w:r>
      <w:r w:rsidRPr="002835A4">
        <w:rPr>
          <w:sz w:val="28"/>
          <w:szCs w:val="28"/>
        </w:rPr>
        <w:t xml:space="preserve"> год</w:t>
      </w:r>
      <w:r>
        <w:rPr>
          <w:sz w:val="28"/>
          <w:szCs w:val="28"/>
        </w:rPr>
        <w:t>ы</w:t>
      </w:r>
      <w:r w:rsidRPr="002835A4">
        <w:rPr>
          <w:sz w:val="28"/>
          <w:szCs w:val="28"/>
        </w:rPr>
        <w:t xml:space="preserve"> составило 100,0%</w:t>
      </w:r>
      <w:r>
        <w:rPr>
          <w:sz w:val="28"/>
          <w:szCs w:val="28"/>
        </w:rPr>
        <w:t>.</w:t>
      </w:r>
      <w:r w:rsidRPr="002835A4">
        <w:rPr>
          <w:sz w:val="28"/>
          <w:szCs w:val="28"/>
        </w:rPr>
        <w:t xml:space="preserve"> В соответствии с   Планом-графиком реализации муниципальной программы на 2017 год, реализация мероприятий Подпрограммы №4 предусмотрено в </w:t>
      </w:r>
      <w:r>
        <w:rPr>
          <w:sz w:val="28"/>
          <w:szCs w:val="28"/>
        </w:rPr>
        <w:t>первом</w:t>
      </w:r>
      <w:r w:rsidRPr="002835A4">
        <w:rPr>
          <w:sz w:val="28"/>
          <w:szCs w:val="28"/>
        </w:rPr>
        <w:t xml:space="preserve"> полугодии 2017 года.</w:t>
      </w:r>
    </w:p>
    <w:p w:rsidR="0066079B" w:rsidRPr="00E278A1" w:rsidRDefault="0066079B" w:rsidP="00922472">
      <w:pPr>
        <w:autoSpaceDE w:val="0"/>
        <w:autoSpaceDN w:val="0"/>
        <w:spacing w:line="276" w:lineRule="auto"/>
        <w:ind w:firstLine="539"/>
        <w:rPr>
          <w:sz w:val="28"/>
          <w:szCs w:val="28"/>
        </w:rPr>
      </w:pPr>
      <w:r>
        <w:rPr>
          <w:sz w:val="28"/>
          <w:szCs w:val="28"/>
        </w:rPr>
        <w:t xml:space="preserve">На период 2015-2016 годы </w:t>
      </w:r>
      <w:r w:rsidRPr="00E278A1">
        <w:rPr>
          <w:sz w:val="28"/>
          <w:szCs w:val="28"/>
        </w:rPr>
        <w:t>Управлением экономического развития утверждены Положения о проведении районных смотров-конкурсов «Культура земледелия»</w:t>
      </w:r>
      <w:r>
        <w:rPr>
          <w:rStyle w:val="aa"/>
          <w:sz w:val="28"/>
          <w:szCs w:val="28"/>
        </w:rPr>
        <w:footnoteReference w:id="9"/>
      </w:r>
      <w:r w:rsidRPr="00E278A1">
        <w:rPr>
          <w:sz w:val="28"/>
          <w:szCs w:val="28"/>
        </w:rPr>
        <w:t xml:space="preserve"> и «Зимовка скота»</w:t>
      </w:r>
      <w:r>
        <w:rPr>
          <w:rStyle w:val="aa"/>
          <w:sz w:val="28"/>
          <w:szCs w:val="28"/>
        </w:rPr>
        <w:footnoteReference w:id="10"/>
      </w:r>
      <w:r w:rsidRPr="00E278A1">
        <w:rPr>
          <w:sz w:val="28"/>
          <w:szCs w:val="28"/>
        </w:rPr>
        <w:t>.</w:t>
      </w:r>
    </w:p>
    <w:p w:rsidR="0066079B" w:rsidRPr="00AF4103" w:rsidRDefault="0066079B" w:rsidP="0066079B">
      <w:pPr>
        <w:autoSpaceDE w:val="0"/>
        <w:autoSpaceDN w:val="0"/>
        <w:spacing w:line="276" w:lineRule="auto"/>
        <w:ind w:firstLine="720"/>
        <w:rPr>
          <w:b/>
          <w:sz w:val="28"/>
          <w:szCs w:val="26"/>
        </w:rPr>
      </w:pPr>
      <w:r>
        <w:rPr>
          <w:b/>
          <w:sz w:val="28"/>
          <w:szCs w:val="28"/>
        </w:rPr>
        <w:t>5.</w:t>
      </w:r>
      <w:r w:rsidRPr="00AF4103">
        <w:rPr>
          <w:b/>
          <w:sz w:val="28"/>
          <w:szCs w:val="28"/>
        </w:rPr>
        <w:t>Реализация подпрограммы «Обеспечение реализации муниципальной программы»</w:t>
      </w:r>
    </w:p>
    <w:p w:rsidR="00922472" w:rsidRPr="00922472" w:rsidRDefault="00922472" w:rsidP="00922472">
      <w:pPr>
        <w:widowControl/>
        <w:autoSpaceDE w:val="0"/>
        <w:autoSpaceDN w:val="0"/>
        <w:spacing w:line="276" w:lineRule="auto"/>
        <w:ind w:firstLine="720"/>
        <w:rPr>
          <w:sz w:val="28"/>
          <w:szCs w:val="28"/>
        </w:rPr>
      </w:pPr>
      <w:r w:rsidRPr="00922472">
        <w:rPr>
          <w:sz w:val="28"/>
          <w:szCs w:val="28"/>
        </w:rPr>
        <w:t>Задачей Подпрограммы №5 является эффективная реализация полномочий и совершенствование правового, организационного, финансового механизмов функционирования в сфере управления.</w:t>
      </w:r>
    </w:p>
    <w:p w:rsidR="008D05C3" w:rsidRPr="000D1204" w:rsidRDefault="008D05C3" w:rsidP="008D05C3">
      <w:pPr>
        <w:widowControl/>
        <w:autoSpaceDE w:val="0"/>
        <w:autoSpaceDN w:val="0"/>
        <w:spacing w:line="276" w:lineRule="auto"/>
        <w:ind w:firstLine="720"/>
        <w:rPr>
          <w:sz w:val="28"/>
          <w:szCs w:val="28"/>
        </w:rPr>
      </w:pPr>
      <w:r w:rsidRPr="000D1204">
        <w:rPr>
          <w:sz w:val="28"/>
          <w:szCs w:val="28"/>
        </w:rPr>
        <w:t>По состоянию на 01.01.2015 года объем финансирования Подпрограммы №5 на 2015 год установлен в сумме 6711,402 тыс. рублей. В соответствии с изменениями</w:t>
      </w:r>
      <w:r w:rsidRPr="000D1204">
        <w:rPr>
          <w:sz w:val="28"/>
          <w:szCs w:val="28"/>
          <w:vertAlign w:val="superscript"/>
        </w:rPr>
        <w:footnoteReference w:id="11"/>
      </w:r>
      <w:r w:rsidRPr="000D1204">
        <w:rPr>
          <w:sz w:val="28"/>
          <w:szCs w:val="28"/>
        </w:rPr>
        <w:t>, внесенными в проверяемом периоде в постановление администрации Чайковского муниципального района от 01.11.2013 №2923, показатели объема финансового обеспечения уточнены и составили в сумме 6728,615 тыс. рублей. Финансирование мероприятий Подпрограммы №5 предусмотрено за счет средств краевого бюджета и бюджета Чайковского муниципального района.</w:t>
      </w:r>
    </w:p>
    <w:p w:rsidR="0066079B" w:rsidRPr="000D1204" w:rsidRDefault="0066079B" w:rsidP="0066079B">
      <w:pPr>
        <w:spacing w:line="276" w:lineRule="auto"/>
        <w:ind w:firstLine="709"/>
        <w:rPr>
          <w:b/>
          <w:i/>
          <w:sz w:val="28"/>
          <w:szCs w:val="28"/>
        </w:rPr>
      </w:pPr>
      <w:r w:rsidRPr="000D1204">
        <w:rPr>
          <w:sz w:val="28"/>
          <w:szCs w:val="28"/>
        </w:rPr>
        <w:t xml:space="preserve">Проверкой сопоставимости финансовых  показателей Подпрограммы №5 и решения о бюджете в проверяемом периоде установлены отклонения </w:t>
      </w:r>
      <w:r w:rsidR="00774A21" w:rsidRPr="000D1204">
        <w:rPr>
          <w:sz w:val="28"/>
          <w:szCs w:val="28"/>
        </w:rPr>
        <w:t xml:space="preserve"> за 2015 год</w:t>
      </w:r>
      <w:r w:rsidRPr="000D1204">
        <w:rPr>
          <w:sz w:val="28"/>
          <w:szCs w:val="28"/>
        </w:rPr>
        <w:t xml:space="preserve"> сумме 17,213 тыс. рублей</w:t>
      </w:r>
      <w:r w:rsidRPr="000D1204">
        <w:rPr>
          <w:b/>
          <w:i/>
          <w:sz w:val="28"/>
          <w:szCs w:val="28"/>
        </w:rPr>
        <w:t>.</w:t>
      </w:r>
    </w:p>
    <w:p w:rsidR="00774A21" w:rsidRPr="00774A21" w:rsidRDefault="00774A21" w:rsidP="00774A21">
      <w:pPr>
        <w:widowControl/>
        <w:adjustRightInd/>
        <w:spacing w:line="276" w:lineRule="auto"/>
        <w:ind w:firstLine="709"/>
        <w:rPr>
          <w:sz w:val="28"/>
          <w:szCs w:val="28"/>
        </w:rPr>
      </w:pPr>
      <w:r w:rsidRPr="000D1204">
        <w:rPr>
          <w:sz w:val="28"/>
          <w:szCs w:val="28"/>
        </w:rPr>
        <w:t>В проверяемом периоде для реализации мероприятий Подпрограммы №5 в соответствии с уведомлениями о бюджетных ассигнованиях и лимитах бюджетных обязательств Управлению экономического развития доведены бюджетные средства в сумме 823,900 тыс. рублей.</w:t>
      </w:r>
    </w:p>
    <w:p w:rsidR="00774A21" w:rsidRPr="00774A21" w:rsidRDefault="00774A21" w:rsidP="00774A21">
      <w:pPr>
        <w:widowControl/>
        <w:adjustRightInd/>
        <w:spacing w:line="276" w:lineRule="auto"/>
        <w:ind w:firstLine="709"/>
        <w:jc w:val="right"/>
        <w:rPr>
          <w:sz w:val="28"/>
          <w:szCs w:val="28"/>
        </w:rPr>
      </w:pPr>
    </w:p>
    <w:tbl>
      <w:tblPr>
        <w:tblStyle w:val="41"/>
        <w:tblW w:w="9747" w:type="dxa"/>
        <w:tblLayout w:type="fixed"/>
        <w:tblLook w:val="04A0"/>
      </w:tblPr>
      <w:tblGrid>
        <w:gridCol w:w="5353"/>
        <w:gridCol w:w="1701"/>
        <w:gridCol w:w="1276"/>
        <w:gridCol w:w="1417"/>
      </w:tblGrid>
      <w:tr w:rsidR="00774A21" w:rsidRPr="00774A21" w:rsidTr="00F8625E">
        <w:tc>
          <w:tcPr>
            <w:tcW w:w="5353" w:type="dxa"/>
            <w:vMerge w:val="restart"/>
          </w:tcPr>
          <w:p w:rsidR="00774A21" w:rsidRPr="00774A21" w:rsidRDefault="00774A21" w:rsidP="00774A21">
            <w:pPr>
              <w:widowControl/>
              <w:adjustRightInd/>
              <w:spacing w:line="276" w:lineRule="auto"/>
              <w:jc w:val="center"/>
            </w:pPr>
            <w:r w:rsidRPr="00774A21">
              <w:t>Наименование показателя</w:t>
            </w:r>
          </w:p>
        </w:tc>
        <w:tc>
          <w:tcPr>
            <w:tcW w:w="4394" w:type="dxa"/>
            <w:gridSpan w:val="3"/>
          </w:tcPr>
          <w:p w:rsidR="00774A21" w:rsidRPr="00774A21" w:rsidRDefault="00774A21" w:rsidP="00774A21">
            <w:pPr>
              <w:widowControl/>
              <w:adjustRightInd/>
              <w:spacing w:line="276" w:lineRule="auto"/>
              <w:jc w:val="center"/>
            </w:pPr>
            <w:r w:rsidRPr="00774A21">
              <w:t>Бюджетные ассигнования на 2017 год, тыс. рублей</w:t>
            </w:r>
          </w:p>
        </w:tc>
      </w:tr>
      <w:tr w:rsidR="00774A21" w:rsidRPr="00774A21" w:rsidTr="00F8625E">
        <w:tc>
          <w:tcPr>
            <w:tcW w:w="5353" w:type="dxa"/>
            <w:vMerge/>
          </w:tcPr>
          <w:p w:rsidR="00774A21" w:rsidRPr="00774A21" w:rsidRDefault="00774A21" w:rsidP="00774A21">
            <w:pPr>
              <w:widowControl/>
              <w:adjustRightInd/>
              <w:spacing w:line="276" w:lineRule="auto"/>
              <w:jc w:val="center"/>
            </w:pPr>
          </w:p>
        </w:tc>
        <w:tc>
          <w:tcPr>
            <w:tcW w:w="1701" w:type="dxa"/>
          </w:tcPr>
          <w:p w:rsidR="00774A21" w:rsidRPr="00774A21" w:rsidRDefault="00774A21" w:rsidP="00774A21">
            <w:pPr>
              <w:widowControl/>
              <w:adjustRightInd/>
              <w:spacing w:line="240" w:lineRule="auto"/>
              <w:jc w:val="center"/>
            </w:pPr>
            <w:r w:rsidRPr="00774A21">
              <w:t>Утвержденные</w:t>
            </w:r>
          </w:p>
        </w:tc>
        <w:tc>
          <w:tcPr>
            <w:tcW w:w="1276" w:type="dxa"/>
          </w:tcPr>
          <w:p w:rsidR="00774A21" w:rsidRPr="00774A21" w:rsidRDefault="00774A21" w:rsidP="00774A21">
            <w:pPr>
              <w:widowControl/>
              <w:adjustRightInd/>
              <w:spacing w:line="240" w:lineRule="auto"/>
              <w:jc w:val="center"/>
            </w:pPr>
            <w:r w:rsidRPr="00774A21">
              <w:t xml:space="preserve">Исполнение </w:t>
            </w:r>
            <w:r w:rsidRPr="00774A21">
              <w:lastRenderedPageBreak/>
              <w:t xml:space="preserve">за 2017 год </w:t>
            </w:r>
          </w:p>
        </w:tc>
        <w:tc>
          <w:tcPr>
            <w:tcW w:w="1417" w:type="dxa"/>
          </w:tcPr>
          <w:p w:rsidR="00774A21" w:rsidRPr="00774A21" w:rsidRDefault="00774A21" w:rsidP="00774A21">
            <w:pPr>
              <w:widowControl/>
              <w:adjustRightInd/>
              <w:spacing w:line="276" w:lineRule="auto"/>
              <w:jc w:val="center"/>
            </w:pPr>
            <w:r w:rsidRPr="00774A21">
              <w:lastRenderedPageBreak/>
              <w:t xml:space="preserve">Исполнение,  </w:t>
            </w:r>
            <w:r w:rsidRPr="00774A21">
              <w:lastRenderedPageBreak/>
              <w:t>%</w:t>
            </w:r>
          </w:p>
        </w:tc>
      </w:tr>
      <w:tr w:rsidR="00774A21" w:rsidRPr="00774A21" w:rsidTr="00F8625E">
        <w:tc>
          <w:tcPr>
            <w:tcW w:w="5353" w:type="dxa"/>
          </w:tcPr>
          <w:p w:rsidR="00774A21" w:rsidRPr="00774A21" w:rsidRDefault="00774A21" w:rsidP="00774A21">
            <w:pPr>
              <w:widowControl/>
              <w:adjustRightInd/>
              <w:spacing w:line="276" w:lineRule="auto"/>
              <w:jc w:val="left"/>
            </w:pPr>
            <w:r w:rsidRPr="00774A21">
              <w:lastRenderedPageBreak/>
              <w:t>Фонд оплаты труда</w:t>
            </w:r>
          </w:p>
        </w:tc>
        <w:tc>
          <w:tcPr>
            <w:tcW w:w="1701" w:type="dxa"/>
          </w:tcPr>
          <w:p w:rsidR="00774A21" w:rsidRPr="00774A21" w:rsidRDefault="00774A21" w:rsidP="00774A21">
            <w:pPr>
              <w:widowControl/>
              <w:adjustRightInd/>
              <w:spacing w:line="240" w:lineRule="auto"/>
              <w:jc w:val="center"/>
            </w:pPr>
            <w:r w:rsidRPr="00774A21">
              <w:t>597,636</w:t>
            </w:r>
          </w:p>
        </w:tc>
        <w:tc>
          <w:tcPr>
            <w:tcW w:w="1276" w:type="dxa"/>
          </w:tcPr>
          <w:p w:rsidR="00774A21" w:rsidRPr="00774A21" w:rsidRDefault="00774A21" w:rsidP="00774A21">
            <w:pPr>
              <w:widowControl/>
              <w:adjustRightInd/>
              <w:spacing w:line="240" w:lineRule="auto"/>
              <w:jc w:val="center"/>
            </w:pPr>
            <w:r w:rsidRPr="00774A21">
              <w:t>114,089</w:t>
            </w:r>
          </w:p>
        </w:tc>
        <w:tc>
          <w:tcPr>
            <w:tcW w:w="1417" w:type="dxa"/>
          </w:tcPr>
          <w:p w:rsidR="00774A21" w:rsidRPr="00774A21" w:rsidRDefault="00774A21" w:rsidP="00774A21">
            <w:pPr>
              <w:widowControl/>
              <w:adjustRightInd/>
              <w:spacing w:line="276" w:lineRule="auto"/>
              <w:jc w:val="center"/>
            </w:pPr>
            <w:r w:rsidRPr="00774A21">
              <w:t>19,1</w:t>
            </w:r>
          </w:p>
        </w:tc>
      </w:tr>
      <w:tr w:rsidR="00774A21" w:rsidRPr="00774A21" w:rsidTr="00F8625E">
        <w:tc>
          <w:tcPr>
            <w:tcW w:w="5353" w:type="dxa"/>
          </w:tcPr>
          <w:p w:rsidR="00774A21" w:rsidRPr="00774A21" w:rsidRDefault="00774A21" w:rsidP="00774A21">
            <w:pPr>
              <w:widowControl/>
              <w:adjustRightInd/>
              <w:spacing w:line="276" w:lineRule="auto"/>
              <w:jc w:val="left"/>
            </w:pPr>
            <w:r w:rsidRPr="00774A21">
              <w:t>Взносы на обязательное социальное страхование на выплаты денежного содержания и иные выплаты работникам государственных (муниципальных) органов</w:t>
            </w:r>
          </w:p>
        </w:tc>
        <w:tc>
          <w:tcPr>
            <w:tcW w:w="1701" w:type="dxa"/>
          </w:tcPr>
          <w:p w:rsidR="00774A21" w:rsidRPr="00774A21" w:rsidRDefault="00774A21" w:rsidP="00774A21">
            <w:pPr>
              <w:widowControl/>
              <w:adjustRightInd/>
              <w:spacing w:line="240" w:lineRule="auto"/>
              <w:jc w:val="center"/>
            </w:pPr>
            <w:r w:rsidRPr="00774A21">
              <w:t>180,487</w:t>
            </w:r>
          </w:p>
        </w:tc>
        <w:tc>
          <w:tcPr>
            <w:tcW w:w="1276" w:type="dxa"/>
          </w:tcPr>
          <w:p w:rsidR="00774A21" w:rsidRPr="00774A21" w:rsidRDefault="00774A21" w:rsidP="00774A21">
            <w:pPr>
              <w:widowControl/>
              <w:adjustRightInd/>
              <w:spacing w:line="240" w:lineRule="auto"/>
              <w:jc w:val="center"/>
            </w:pPr>
            <w:r w:rsidRPr="00774A21">
              <w:t>26,034</w:t>
            </w:r>
          </w:p>
        </w:tc>
        <w:tc>
          <w:tcPr>
            <w:tcW w:w="1417" w:type="dxa"/>
          </w:tcPr>
          <w:p w:rsidR="00774A21" w:rsidRPr="00774A21" w:rsidRDefault="00774A21" w:rsidP="00774A21">
            <w:pPr>
              <w:widowControl/>
              <w:adjustRightInd/>
              <w:spacing w:line="276" w:lineRule="auto"/>
              <w:jc w:val="center"/>
            </w:pPr>
            <w:r w:rsidRPr="00774A21">
              <w:t>14,4</w:t>
            </w:r>
          </w:p>
        </w:tc>
      </w:tr>
      <w:tr w:rsidR="00774A21" w:rsidRPr="00774A21" w:rsidTr="00F8625E">
        <w:tc>
          <w:tcPr>
            <w:tcW w:w="5353" w:type="dxa"/>
          </w:tcPr>
          <w:p w:rsidR="00774A21" w:rsidRPr="00774A21" w:rsidRDefault="00774A21" w:rsidP="00774A21">
            <w:pPr>
              <w:widowControl/>
              <w:adjustRightInd/>
              <w:spacing w:line="276" w:lineRule="auto"/>
              <w:jc w:val="left"/>
            </w:pPr>
            <w:r w:rsidRPr="00774A21">
              <w:t>Прочая закупка товаров, работ и услуг для муниципальных нужд</w:t>
            </w:r>
          </w:p>
        </w:tc>
        <w:tc>
          <w:tcPr>
            <w:tcW w:w="1701" w:type="dxa"/>
          </w:tcPr>
          <w:p w:rsidR="00774A21" w:rsidRPr="00774A21" w:rsidRDefault="00774A21" w:rsidP="00774A21">
            <w:pPr>
              <w:widowControl/>
              <w:adjustRightInd/>
              <w:spacing w:line="240" w:lineRule="auto"/>
              <w:jc w:val="center"/>
            </w:pPr>
            <w:r w:rsidRPr="00774A21">
              <w:t>45,777</w:t>
            </w:r>
          </w:p>
        </w:tc>
        <w:tc>
          <w:tcPr>
            <w:tcW w:w="1276" w:type="dxa"/>
          </w:tcPr>
          <w:p w:rsidR="00774A21" w:rsidRPr="00774A21" w:rsidRDefault="00774A21" w:rsidP="00774A21">
            <w:pPr>
              <w:widowControl/>
              <w:adjustRightInd/>
              <w:spacing w:line="240" w:lineRule="auto"/>
              <w:jc w:val="center"/>
            </w:pPr>
            <w:r w:rsidRPr="00774A21">
              <w:t>1,976</w:t>
            </w:r>
          </w:p>
        </w:tc>
        <w:tc>
          <w:tcPr>
            <w:tcW w:w="1417" w:type="dxa"/>
          </w:tcPr>
          <w:p w:rsidR="00774A21" w:rsidRPr="00774A21" w:rsidRDefault="00774A21" w:rsidP="00774A21">
            <w:pPr>
              <w:widowControl/>
              <w:adjustRightInd/>
              <w:spacing w:line="276" w:lineRule="auto"/>
              <w:jc w:val="center"/>
            </w:pPr>
            <w:r w:rsidRPr="00774A21">
              <w:t>4,3</w:t>
            </w:r>
          </w:p>
        </w:tc>
      </w:tr>
      <w:tr w:rsidR="00774A21" w:rsidRPr="00774A21" w:rsidTr="00F8625E">
        <w:tc>
          <w:tcPr>
            <w:tcW w:w="5353" w:type="dxa"/>
          </w:tcPr>
          <w:p w:rsidR="00774A21" w:rsidRPr="00774A21" w:rsidRDefault="00774A21" w:rsidP="00774A21">
            <w:pPr>
              <w:widowControl/>
              <w:adjustRightInd/>
              <w:spacing w:line="276" w:lineRule="auto"/>
              <w:jc w:val="left"/>
              <w:rPr>
                <w:b/>
              </w:rPr>
            </w:pPr>
            <w:r w:rsidRPr="00774A21">
              <w:rPr>
                <w:b/>
              </w:rPr>
              <w:t>Итого</w:t>
            </w:r>
          </w:p>
        </w:tc>
        <w:tc>
          <w:tcPr>
            <w:tcW w:w="1701" w:type="dxa"/>
          </w:tcPr>
          <w:p w:rsidR="00774A21" w:rsidRPr="00774A21" w:rsidRDefault="00774A21" w:rsidP="00774A21">
            <w:pPr>
              <w:widowControl/>
              <w:adjustRightInd/>
              <w:spacing w:line="240" w:lineRule="auto"/>
              <w:jc w:val="center"/>
              <w:rPr>
                <w:b/>
              </w:rPr>
            </w:pPr>
            <w:r w:rsidRPr="00774A21">
              <w:rPr>
                <w:b/>
              </w:rPr>
              <w:t>823,900</w:t>
            </w:r>
          </w:p>
        </w:tc>
        <w:tc>
          <w:tcPr>
            <w:tcW w:w="1276" w:type="dxa"/>
          </w:tcPr>
          <w:p w:rsidR="00774A21" w:rsidRPr="00774A21" w:rsidRDefault="00774A21" w:rsidP="00774A21">
            <w:pPr>
              <w:widowControl/>
              <w:adjustRightInd/>
              <w:spacing w:line="240" w:lineRule="auto"/>
              <w:jc w:val="center"/>
              <w:rPr>
                <w:b/>
              </w:rPr>
            </w:pPr>
            <w:r w:rsidRPr="00774A21">
              <w:rPr>
                <w:b/>
              </w:rPr>
              <w:t>142,100</w:t>
            </w:r>
          </w:p>
        </w:tc>
        <w:tc>
          <w:tcPr>
            <w:tcW w:w="1417" w:type="dxa"/>
          </w:tcPr>
          <w:p w:rsidR="00774A21" w:rsidRPr="00774A21" w:rsidRDefault="00774A21" w:rsidP="00774A21">
            <w:pPr>
              <w:widowControl/>
              <w:adjustRightInd/>
              <w:spacing w:line="276" w:lineRule="auto"/>
              <w:jc w:val="center"/>
              <w:rPr>
                <w:b/>
              </w:rPr>
            </w:pPr>
            <w:r w:rsidRPr="00774A21">
              <w:rPr>
                <w:b/>
              </w:rPr>
              <w:t>17,2</w:t>
            </w:r>
          </w:p>
        </w:tc>
      </w:tr>
    </w:tbl>
    <w:p w:rsidR="00774A21" w:rsidRPr="00774A21" w:rsidRDefault="00774A21" w:rsidP="00774A21">
      <w:pPr>
        <w:widowControl/>
        <w:adjustRightInd/>
        <w:spacing w:line="276" w:lineRule="auto"/>
        <w:ind w:firstLine="709"/>
        <w:jc w:val="right"/>
        <w:rPr>
          <w:color w:val="0070C0"/>
          <w:sz w:val="28"/>
          <w:szCs w:val="28"/>
        </w:rPr>
      </w:pPr>
    </w:p>
    <w:p w:rsidR="00774A21" w:rsidRPr="00774A21" w:rsidRDefault="00774A21" w:rsidP="00774A21">
      <w:pPr>
        <w:widowControl/>
        <w:adjustRightInd/>
        <w:spacing w:line="276" w:lineRule="auto"/>
        <w:ind w:firstLine="709"/>
        <w:rPr>
          <w:sz w:val="28"/>
          <w:szCs w:val="28"/>
        </w:rPr>
      </w:pPr>
      <w:r w:rsidRPr="00774A21">
        <w:rPr>
          <w:sz w:val="28"/>
          <w:szCs w:val="28"/>
        </w:rPr>
        <w:t xml:space="preserve">Проведенный анализ показал, что исполнение бюджетных назначений по расходам за 1 квартал 2017 года составило 17,2%, что не соответствует плановым показателям кассового плана по расходам на 2017 год (25%), данное неисполнение обоснованно, т.к. финансирование краевого бюджета на реализацию мероприятий по Подпрограмме №5 осуществляется 10 числа месяца следующего за отчетным.  </w:t>
      </w:r>
    </w:p>
    <w:p w:rsidR="00774A21" w:rsidRPr="00774A21" w:rsidRDefault="00774A21" w:rsidP="00774A21">
      <w:pPr>
        <w:widowControl/>
        <w:adjustRightInd/>
        <w:spacing w:line="276" w:lineRule="auto"/>
        <w:ind w:firstLine="709"/>
        <w:rPr>
          <w:sz w:val="28"/>
          <w:szCs w:val="28"/>
        </w:rPr>
      </w:pPr>
      <w:r w:rsidRPr="00774A21">
        <w:rPr>
          <w:sz w:val="28"/>
          <w:szCs w:val="28"/>
        </w:rPr>
        <w:t>В соответствии с требованиями статей 161, 162 Бюджетного кодекса РФ расходы на реализацию мероприятий Подпрограммы №5 осуществлялись в соответствии с бюджетной сметой Управления экономического развития, утвержденной руководителем 10.01.2017  года, показатели бюджетной сметы обоснованы соответствующими документами (расчетами).</w:t>
      </w:r>
    </w:p>
    <w:p w:rsidR="00774A21" w:rsidRDefault="00774A21" w:rsidP="00774A21">
      <w:pPr>
        <w:widowControl/>
        <w:autoSpaceDE w:val="0"/>
        <w:autoSpaceDN w:val="0"/>
        <w:spacing w:line="276" w:lineRule="auto"/>
        <w:ind w:firstLine="720"/>
        <w:rPr>
          <w:sz w:val="28"/>
          <w:szCs w:val="28"/>
        </w:rPr>
      </w:pPr>
      <w:r w:rsidRPr="00774A21">
        <w:rPr>
          <w:sz w:val="28"/>
          <w:szCs w:val="28"/>
        </w:rPr>
        <w:t>Проверка показателей бюджетной сметы Управления экономического развития на 2017 в части реализации Подпрограммы №5 нарушений не установила, показатели расходов бюджета обоснованы и содержат необходимые расчеты.</w:t>
      </w:r>
    </w:p>
    <w:p w:rsidR="00774A21" w:rsidRPr="000D1204" w:rsidRDefault="00774A21" w:rsidP="00774A21">
      <w:pPr>
        <w:autoSpaceDE w:val="0"/>
        <w:autoSpaceDN w:val="0"/>
        <w:spacing w:line="276" w:lineRule="auto"/>
        <w:ind w:firstLine="720"/>
        <w:rPr>
          <w:sz w:val="28"/>
          <w:szCs w:val="28"/>
        </w:rPr>
      </w:pPr>
      <w:r w:rsidRPr="000D1204">
        <w:rPr>
          <w:sz w:val="28"/>
          <w:szCs w:val="28"/>
        </w:rPr>
        <w:t>Анализ достижения установленных Управлению экономического развития показателей результативности мероприятий муниципальной программы за период 2015-2016 годов  сформирован на основании представленных документов, отчетов и показал следующее:</w:t>
      </w:r>
    </w:p>
    <w:p w:rsidR="00774A21" w:rsidRPr="000D1204" w:rsidRDefault="00774A21" w:rsidP="00774A21">
      <w:pPr>
        <w:autoSpaceDE w:val="0"/>
        <w:autoSpaceDN w:val="0"/>
        <w:spacing w:line="276" w:lineRule="auto"/>
        <w:ind w:firstLine="709"/>
        <w:rPr>
          <w:i/>
          <w:sz w:val="28"/>
          <w:szCs w:val="28"/>
        </w:rPr>
      </w:pPr>
      <w:r w:rsidRPr="000D1204">
        <w:rPr>
          <w:i/>
          <w:sz w:val="28"/>
          <w:szCs w:val="28"/>
        </w:rPr>
        <w:t xml:space="preserve">1) </w:t>
      </w:r>
      <w:r w:rsidR="000D1204">
        <w:rPr>
          <w:i/>
          <w:sz w:val="28"/>
          <w:szCs w:val="28"/>
        </w:rPr>
        <w:t>Подпрограммами</w:t>
      </w:r>
      <w:r w:rsidRPr="000D1204">
        <w:rPr>
          <w:i/>
          <w:sz w:val="28"/>
          <w:szCs w:val="28"/>
        </w:rPr>
        <w:t xml:space="preserve"> 1, 2 предусмотрены целевые показатели, не имеющие количественных значений, что является нарушением требований пункта 2.3.2 Порядка разработки, реализации и оценки эффективности муниципальных программ</w:t>
      </w:r>
      <w:r w:rsidRPr="000D1204">
        <w:rPr>
          <w:rStyle w:val="aa"/>
          <w:i/>
          <w:sz w:val="28"/>
          <w:szCs w:val="28"/>
        </w:rPr>
        <w:footnoteReference w:id="12"/>
      </w:r>
      <w:r w:rsidRPr="000D1204">
        <w:rPr>
          <w:i/>
          <w:sz w:val="28"/>
          <w:szCs w:val="28"/>
        </w:rPr>
        <w:t>.</w:t>
      </w:r>
    </w:p>
    <w:p w:rsidR="00774A21" w:rsidRPr="000D1204" w:rsidRDefault="00774A21" w:rsidP="00774A21">
      <w:pPr>
        <w:autoSpaceDE w:val="0"/>
        <w:autoSpaceDN w:val="0"/>
        <w:spacing w:line="276" w:lineRule="auto"/>
        <w:ind w:firstLine="720"/>
        <w:rPr>
          <w:sz w:val="28"/>
          <w:szCs w:val="28"/>
        </w:rPr>
      </w:pPr>
      <w:r w:rsidRPr="000D1204">
        <w:rPr>
          <w:sz w:val="28"/>
          <w:szCs w:val="28"/>
        </w:rPr>
        <w:t>2</w:t>
      </w:r>
      <w:r w:rsidRPr="000D1204">
        <w:rPr>
          <w:i/>
          <w:sz w:val="28"/>
          <w:szCs w:val="28"/>
        </w:rPr>
        <w:t>)   несвоевременное приведение в соответствие с решением о бюджете показателей Подпрограммы №1 в 2015 году в сумме 0,005 тыс. рублей.</w:t>
      </w:r>
      <w:r w:rsidR="00AD1343" w:rsidRPr="000D1204">
        <w:rPr>
          <w:i/>
          <w:sz w:val="28"/>
          <w:szCs w:val="28"/>
        </w:rPr>
        <w:t xml:space="preserve"> Отклонение показателей является нарушением  пункта 2 статьи 179 Бюджетного кодекса РФ, пункта 2 статьи 16 Положения о бюджетном процессе в Чайковском муниципальном районе</w:t>
      </w:r>
    </w:p>
    <w:p w:rsidR="00774A21" w:rsidRPr="00774A21" w:rsidRDefault="00774A21" w:rsidP="00AD1343">
      <w:pPr>
        <w:suppressAutoHyphens/>
        <w:ind w:firstLine="708"/>
        <w:rPr>
          <w:sz w:val="28"/>
          <w:szCs w:val="28"/>
        </w:rPr>
      </w:pPr>
      <w:r w:rsidRPr="00265A7B">
        <w:rPr>
          <w:sz w:val="28"/>
          <w:szCs w:val="28"/>
        </w:rPr>
        <w:t xml:space="preserve">3) </w:t>
      </w:r>
      <w:r w:rsidRPr="00774A21">
        <w:rPr>
          <w:i/>
          <w:sz w:val="28"/>
          <w:szCs w:val="28"/>
        </w:rPr>
        <w:t>в наруше</w:t>
      </w:r>
      <w:bookmarkStart w:id="0" w:name="_GoBack"/>
      <w:bookmarkEnd w:id="0"/>
      <w:r w:rsidRPr="00774A21">
        <w:rPr>
          <w:i/>
          <w:sz w:val="28"/>
          <w:szCs w:val="28"/>
        </w:rPr>
        <w:t xml:space="preserve">ние требований  Порядка разработки, реализации и оценки </w:t>
      </w:r>
      <w:r w:rsidRPr="00774A21">
        <w:rPr>
          <w:i/>
          <w:sz w:val="28"/>
          <w:szCs w:val="28"/>
        </w:rPr>
        <w:lastRenderedPageBreak/>
        <w:t>эффективности  муниципальных программ</w:t>
      </w:r>
      <w:r w:rsidRPr="00774A21">
        <w:rPr>
          <w:i/>
          <w:sz w:val="28"/>
          <w:szCs w:val="28"/>
          <w:vertAlign w:val="superscript"/>
        </w:rPr>
        <w:footnoteReference w:id="13"/>
      </w:r>
      <w:r w:rsidR="00AD1343">
        <w:rPr>
          <w:i/>
          <w:sz w:val="28"/>
          <w:szCs w:val="28"/>
        </w:rPr>
        <w:t>не по всем  установленным</w:t>
      </w:r>
      <w:r w:rsidRPr="00774A21">
        <w:rPr>
          <w:i/>
          <w:sz w:val="28"/>
          <w:szCs w:val="28"/>
        </w:rPr>
        <w:t xml:space="preserve"> паспортом </w:t>
      </w:r>
      <w:r w:rsidR="00AD1343">
        <w:rPr>
          <w:i/>
          <w:sz w:val="28"/>
          <w:szCs w:val="28"/>
        </w:rPr>
        <w:t>Подпрограмм</w:t>
      </w:r>
      <w:r w:rsidRPr="00774A21">
        <w:rPr>
          <w:i/>
          <w:sz w:val="28"/>
          <w:szCs w:val="28"/>
        </w:rPr>
        <w:t xml:space="preserve"> целевы</w:t>
      </w:r>
      <w:r w:rsidR="00AD1343">
        <w:rPr>
          <w:i/>
          <w:sz w:val="28"/>
          <w:szCs w:val="28"/>
        </w:rPr>
        <w:t>мпоказателям</w:t>
      </w:r>
      <w:r w:rsidRPr="00774A21">
        <w:rPr>
          <w:i/>
          <w:sz w:val="28"/>
          <w:szCs w:val="28"/>
        </w:rPr>
        <w:t xml:space="preserve"> результативности </w:t>
      </w:r>
      <w:r w:rsidR="00AD1343">
        <w:rPr>
          <w:i/>
          <w:sz w:val="28"/>
          <w:szCs w:val="28"/>
        </w:rPr>
        <w:t xml:space="preserve">за 2015-2016 годы представлена полная </w:t>
      </w:r>
      <w:r w:rsidRPr="00774A21">
        <w:rPr>
          <w:i/>
          <w:sz w:val="28"/>
          <w:szCs w:val="28"/>
        </w:rPr>
        <w:t>информация</w:t>
      </w:r>
      <w:r w:rsidR="00AD1343">
        <w:rPr>
          <w:i/>
          <w:sz w:val="28"/>
          <w:szCs w:val="28"/>
        </w:rPr>
        <w:t>, что приводит к невозможности оценки результативности и эффективности муниципальной программы в целом.</w:t>
      </w:r>
    </w:p>
    <w:p w:rsidR="0066079B" w:rsidRPr="008E4933" w:rsidRDefault="0066079B" w:rsidP="00AD1343">
      <w:pPr>
        <w:spacing w:line="276" w:lineRule="auto"/>
        <w:ind w:firstLine="709"/>
        <w:rPr>
          <w:b/>
          <w:sz w:val="28"/>
        </w:rPr>
      </w:pPr>
      <w:r w:rsidRPr="008E4933">
        <w:rPr>
          <w:b/>
          <w:sz w:val="28"/>
        </w:rPr>
        <w:t>По результатам контрольного мероприятия в адрес Управления экономического развития направлено представление с требованиями:</w:t>
      </w:r>
    </w:p>
    <w:p w:rsidR="0066079B" w:rsidRPr="00B71A74" w:rsidRDefault="0066079B" w:rsidP="0066079B">
      <w:pPr>
        <w:pStyle w:val="a6"/>
        <w:numPr>
          <w:ilvl w:val="0"/>
          <w:numId w:val="28"/>
        </w:numPr>
        <w:spacing w:line="276" w:lineRule="auto"/>
        <w:ind w:left="0" w:firstLine="709"/>
        <w:jc w:val="both"/>
        <w:rPr>
          <w:rFonts w:ascii="Times New Roman" w:hAnsi="Times New Roman"/>
          <w:b/>
          <w:sz w:val="28"/>
          <w:szCs w:val="28"/>
        </w:rPr>
      </w:pPr>
      <w:r w:rsidRPr="00B71A74">
        <w:rPr>
          <w:rFonts w:ascii="Times New Roman" w:hAnsi="Times New Roman"/>
          <w:sz w:val="28"/>
          <w:szCs w:val="28"/>
        </w:rPr>
        <w:t>Принять все необходимые меры к устранению нарушений, указанных в акте от 26.07.2017 и недопущению  аналогичных нарушений.</w:t>
      </w:r>
    </w:p>
    <w:p w:rsidR="0066079B" w:rsidRPr="00B71A74" w:rsidRDefault="0066079B" w:rsidP="0066079B">
      <w:pPr>
        <w:pStyle w:val="a7"/>
        <w:numPr>
          <w:ilvl w:val="0"/>
          <w:numId w:val="28"/>
        </w:numPr>
        <w:spacing w:line="276" w:lineRule="auto"/>
        <w:ind w:left="0" w:firstLine="709"/>
        <w:rPr>
          <w:sz w:val="28"/>
          <w:szCs w:val="28"/>
        </w:rPr>
      </w:pPr>
      <w:r w:rsidRPr="00B71A74">
        <w:rPr>
          <w:sz w:val="28"/>
          <w:szCs w:val="28"/>
        </w:rPr>
        <w:t>В соответствии с нормами, установленными статьей 179 Бюджетного кодекса РФ, обеспечить сопоставимость  показателей финансовых затрат на реализацию мероприятий муниципальной программы «Развитие сельского хозяйства в Чайковском муниципальном районе на 2014-2020 годы» и показателей бюджетных ассигнований, предусмотренных решением о бюджете муниципального района, с соблюдением сроков, установленных нормативными правовыми актами.</w:t>
      </w:r>
    </w:p>
    <w:p w:rsidR="0066079B" w:rsidRPr="00B71A74" w:rsidRDefault="0066079B" w:rsidP="0066079B">
      <w:pPr>
        <w:pStyle w:val="a7"/>
        <w:numPr>
          <w:ilvl w:val="0"/>
          <w:numId w:val="28"/>
        </w:numPr>
        <w:spacing w:line="276" w:lineRule="auto"/>
        <w:ind w:left="0" w:firstLine="709"/>
        <w:rPr>
          <w:sz w:val="28"/>
          <w:szCs w:val="28"/>
        </w:rPr>
      </w:pPr>
      <w:r w:rsidRPr="00B71A74">
        <w:rPr>
          <w:sz w:val="28"/>
          <w:szCs w:val="28"/>
        </w:rPr>
        <w:t>При формировании отчетности об исполнении муниципальной программы обеспечить отражение полной и достоверной информации о достижении всех целевых показателей (результативности), предусмотренных муниципальной программой.</w:t>
      </w:r>
    </w:p>
    <w:p w:rsidR="0066079B" w:rsidRPr="00B71A74" w:rsidRDefault="0066079B" w:rsidP="0066079B">
      <w:pPr>
        <w:pStyle w:val="a7"/>
        <w:numPr>
          <w:ilvl w:val="0"/>
          <w:numId w:val="28"/>
        </w:numPr>
        <w:spacing w:line="276" w:lineRule="auto"/>
        <w:ind w:left="0" w:firstLine="709"/>
        <w:rPr>
          <w:sz w:val="28"/>
          <w:szCs w:val="28"/>
        </w:rPr>
      </w:pPr>
      <w:r w:rsidRPr="00B71A74">
        <w:rPr>
          <w:sz w:val="28"/>
          <w:szCs w:val="28"/>
        </w:rPr>
        <w:t xml:space="preserve">Соблюдать требования локальных правовых актов при проведении мероприятий в рамках муниципальной программы.  </w:t>
      </w:r>
    </w:p>
    <w:p w:rsidR="0066079B" w:rsidRPr="00B71A74" w:rsidRDefault="0066079B" w:rsidP="0066079B">
      <w:pPr>
        <w:pStyle w:val="a7"/>
        <w:numPr>
          <w:ilvl w:val="0"/>
          <w:numId w:val="28"/>
        </w:numPr>
        <w:spacing w:line="276" w:lineRule="auto"/>
        <w:ind w:left="0" w:firstLine="709"/>
        <w:rPr>
          <w:sz w:val="28"/>
          <w:szCs w:val="28"/>
        </w:rPr>
      </w:pPr>
      <w:r w:rsidRPr="00B71A74">
        <w:rPr>
          <w:sz w:val="28"/>
          <w:szCs w:val="28"/>
        </w:rPr>
        <w:t>К должностным лицам, допустившим вышеуказанные нарушения применить соответствующие меры  ответственности за нарушение должностных обязанностей.</w:t>
      </w:r>
    </w:p>
    <w:p w:rsidR="00860D2A" w:rsidRDefault="00860D2A" w:rsidP="00860D2A">
      <w:pPr>
        <w:pStyle w:val="a6"/>
        <w:spacing w:line="276" w:lineRule="auto"/>
        <w:ind w:firstLine="709"/>
        <w:jc w:val="both"/>
        <w:rPr>
          <w:rFonts w:ascii="Times New Roman" w:hAnsi="Times New Roman"/>
          <w:sz w:val="28"/>
        </w:rPr>
      </w:pPr>
      <w:r>
        <w:rPr>
          <w:rFonts w:ascii="Times New Roman" w:hAnsi="Times New Roman"/>
          <w:sz w:val="28"/>
        </w:rPr>
        <w:t>В рамках Соглашения о порядке взаимодействия между Чайковской городской прокуратурой и Контрольно-счетной палатой Чайковского муниципального района от 05.03.2010 копия Отчета о результатах проверки направлена в Чайковскую городскую прокуратуру.</w:t>
      </w:r>
    </w:p>
    <w:p w:rsidR="00860D2A" w:rsidRDefault="00860D2A" w:rsidP="00860D2A">
      <w:pPr>
        <w:pStyle w:val="a6"/>
        <w:spacing w:line="276" w:lineRule="auto"/>
        <w:ind w:firstLine="709"/>
        <w:jc w:val="both"/>
        <w:rPr>
          <w:rFonts w:ascii="Times New Roman" w:hAnsi="Times New Roman"/>
          <w:sz w:val="28"/>
        </w:rPr>
      </w:pPr>
    </w:p>
    <w:p w:rsidR="00860D2A" w:rsidRDefault="00860D2A" w:rsidP="00860D2A">
      <w:pPr>
        <w:pStyle w:val="a6"/>
        <w:spacing w:line="276" w:lineRule="auto"/>
        <w:ind w:firstLine="709"/>
        <w:jc w:val="both"/>
        <w:rPr>
          <w:rFonts w:ascii="Times New Roman" w:hAnsi="Times New Roman"/>
          <w:sz w:val="28"/>
        </w:rPr>
      </w:pPr>
      <w:r>
        <w:rPr>
          <w:rFonts w:ascii="Times New Roman" w:hAnsi="Times New Roman"/>
          <w:sz w:val="28"/>
        </w:rPr>
        <w:t>В соответствии с пунктом 11.11 Регламента Земского Собрания Чайковского муниципального района информация о результатах проводимых контрольных мероприятий рассматривается на заседании профильной комиссии, в ведении которой находятся вопросы по бюджету, экономике, планированию, налоговой политике и инвестициям Земского Собрания.</w:t>
      </w:r>
    </w:p>
    <w:p w:rsidR="00860D2A" w:rsidRDefault="00860D2A" w:rsidP="00860D2A">
      <w:pPr>
        <w:spacing w:line="276" w:lineRule="auto"/>
        <w:ind w:firstLine="540"/>
        <w:rPr>
          <w:sz w:val="28"/>
        </w:rPr>
      </w:pPr>
    </w:p>
    <w:p w:rsidR="00860D2A" w:rsidRDefault="00860D2A" w:rsidP="00860D2A">
      <w:pPr>
        <w:pStyle w:val="a6"/>
        <w:spacing w:line="276" w:lineRule="auto"/>
        <w:ind w:firstLine="709"/>
        <w:jc w:val="both"/>
        <w:rPr>
          <w:rFonts w:ascii="Times New Roman" w:hAnsi="Times New Roman"/>
          <w:sz w:val="28"/>
        </w:rPr>
      </w:pPr>
    </w:p>
    <w:p w:rsidR="00860D2A" w:rsidRDefault="00860D2A" w:rsidP="00860D2A">
      <w:pPr>
        <w:pStyle w:val="a6"/>
        <w:spacing w:line="276" w:lineRule="auto"/>
        <w:ind w:firstLine="709"/>
        <w:jc w:val="both"/>
        <w:rPr>
          <w:rFonts w:ascii="Times New Roman" w:hAnsi="Times New Roman"/>
          <w:sz w:val="28"/>
        </w:rPr>
      </w:pPr>
    </w:p>
    <w:sectPr w:rsidR="00860D2A" w:rsidSect="00A21BF4">
      <w:footerReference w:type="default" r:id="rId8"/>
      <w:pgSz w:w="11906" w:h="16838"/>
      <w:pgMar w:top="709" w:right="707" w:bottom="426"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933" w:rsidRDefault="00973933" w:rsidP="00B759AB">
      <w:pPr>
        <w:spacing w:line="240" w:lineRule="auto"/>
      </w:pPr>
      <w:r>
        <w:separator/>
      </w:r>
    </w:p>
  </w:endnote>
  <w:endnote w:type="continuationSeparator" w:id="1">
    <w:p w:rsidR="00973933" w:rsidRDefault="00973933" w:rsidP="00B759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6938"/>
    </w:sdtPr>
    <w:sdtContent>
      <w:p w:rsidR="00F417A5" w:rsidRDefault="00D940D9">
        <w:pPr>
          <w:pStyle w:val="ad"/>
          <w:jc w:val="right"/>
        </w:pPr>
        <w:r>
          <w:fldChar w:fldCharType="begin"/>
        </w:r>
        <w:r w:rsidR="0022651C">
          <w:instrText xml:space="preserve"> PAGE   \* MERGEFORMAT </w:instrText>
        </w:r>
        <w:r>
          <w:fldChar w:fldCharType="separate"/>
        </w:r>
        <w:r w:rsidR="00EE598F">
          <w:rPr>
            <w:noProof/>
          </w:rPr>
          <w:t>9</w:t>
        </w:r>
        <w:r>
          <w:rPr>
            <w:noProof/>
          </w:rPr>
          <w:fldChar w:fldCharType="end"/>
        </w:r>
      </w:p>
    </w:sdtContent>
  </w:sdt>
  <w:p w:rsidR="00717245" w:rsidRDefault="0071724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933" w:rsidRDefault="00973933" w:rsidP="00B759AB">
      <w:pPr>
        <w:spacing w:line="240" w:lineRule="auto"/>
      </w:pPr>
      <w:r>
        <w:separator/>
      </w:r>
    </w:p>
  </w:footnote>
  <w:footnote w:type="continuationSeparator" w:id="1">
    <w:p w:rsidR="00973933" w:rsidRDefault="00973933" w:rsidP="00B759AB">
      <w:pPr>
        <w:spacing w:line="240" w:lineRule="auto"/>
      </w:pPr>
      <w:r>
        <w:continuationSeparator/>
      </w:r>
    </w:p>
  </w:footnote>
  <w:footnote w:id="2">
    <w:p w:rsidR="00DC0523" w:rsidRPr="00647C9C" w:rsidRDefault="00DC0523" w:rsidP="00DC0523">
      <w:pPr>
        <w:pStyle w:val="a8"/>
        <w:jc w:val="both"/>
      </w:pPr>
      <w:r w:rsidRPr="00647C9C">
        <w:rPr>
          <w:rStyle w:val="aa"/>
        </w:rPr>
        <w:footnoteRef/>
      </w:r>
      <w:r w:rsidRPr="00647C9C">
        <w:rPr>
          <w:rFonts w:ascii="Times New Roman" w:hAnsi="Times New Roman"/>
        </w:rPr>
        <w:t>Решения Земского Собрания Чайковского муниципального района от 24.12.2014 №581 «О бюджете Чайковского муниципального района на 2015 год и на плановый период 2016 и 2017 годов», от 23.12.2015 №733 «О бюджете Чайковского муниципального района на 2016 год и на плановый период 2017 и 2018 годов», от 21.12.2016 №47 «О бюджете Чайковского муниципального района на 2017 и плановый период 2018 и 2019 годов»;</w:t>
      </w:r>
    </w:p>
  </w:footnote>
  <w:footnote w:id="3">
    <w:p w:rsidR="00922472" w:rsidRDefault="00922472" w:rsidP="00922472">
      <w:pPr>
        <w:pStyle w:val="a8"/>
        <w:jc w:val="both"/>
      </w:pPr>
      <w:r w:rsidRPr="006C7F2D">
        <w:rPr>
          <w:rStyle w:val="aa"/>
        </w:rPr>
        <w:footnoteRef/>
      </w:r>
      <w:r w:rsidRPr="006C7F2D">
        <w:rPr>
          <w:rFonts w:ascii="Times New Roman" w:hAnsi="Times New Roman"/>
        </w:rPr>
        <w:t>Решения Земского Собрания Чайковского муниципального района от 24.12.2014 №581</w:t>
      </w:r>
      <w:r w:rsidRPr="00EA4F06">
        <w:rPr>
          <w:rFonts w:ascii="Times New Roman" w:hAnsi="Times New Roman"/>
        </w:rPr>
        <w:t xml:space="preserve"> «</w:t>
      </w:r>
      <w:r>
        <w:rPr>
          <w:rFonts w:ascii="Times New Roman" w:hAnsi="Times New Roman"/>
        </w:rPr>
        <w:t xml:space="preserve">О </w:t>
      </w:r>
      <w:r w:rsidRPr="00EA4F06">
        <w:rPr>
          <w:rFonts w:ascii="Times New Roman" w:hAnsi="Times New Roman"/>
        </w:rPr>
        <w:t>бюджете Чайковского муниципального района на 201</w:t>
      </w:r>
      <w:r>
        <w:rPr>
          <w:rFonts w:ascii="Times New Roman" w:hAnsi="Times New Roman"/>
        </w:rPr>
        <w:t>5</w:t>
      </w:r>
      <w:r w:rsidRPr="00EA4F06">
        <w:rPr>
          <w:rFonts w:ascii="Times New Roman" w:hAnsi="Times New Roman"/>
        </w:rPr>
        <w:t xml:space="preserve"> год и на плановый период 201</w:t>
      </w:r>
      <w:r>
        <w:rPr>
          <w:rFonts w:ascii="Times New Roman" w:hAnsi="Times New Roman"/>
        </w:rPr>
        <w:t>6</w:t>
      </w:r>
      <w:r w:rsidRPr="00EA4F06">
        <w:rPr>
          <w:rFonts w:ascii="Times New Roman" w:hAnsi="Times New Roman"/>
        </w:rPr>
        <w:t xml:space="preserve"> и 201</w:t>
      </w:r>
      <w:r>
        <w:rPr>
          <w:rFonts w:ascii="Times New Roman" w:hAnsi="Times New Roman"/>
        </w:rPr>
        <w:t>7</w:t>
      </w:r>
      <w:r w:rsidRPr="00EA4F06">
        <w:rPr>
          <w:rFonts w:ascii="Times New Roman" w:hAnsi="Times New Roman"/>
        </w:rPr>
        <w:t xml:space="preserve"> годов»</w:t>
      </w:r>
      <w:r>
        <w:rPr>
          <w:rFonts w:ascii="Times New Roman" w:hAnsi="Times New Roman"/>
        </w:rPr>
        <w:t xml:space="preserve">, </w:t>
      </w:r>
      <w:r w:rsidRPr="00EA4F06">
        <w:rPr>
          <w:rFonts w:ascii="Times New Roman" w:hAnsi="Times New Roman"/>
        </w:rPr>
        <w:t>от 2</w:t>
      </w:r>
      <w:r>
        <w:rPr>
          <w:rFonts w:ascii="Times New Roman" w:hAnsi="Times New Roman"/>
        </w:rPr>
        <w:t>3</w:t>
      </w:r>
      <w:r w:rsidRPr="00EA4F06">
        <w:rPr>
          <w:rFonts w:ascii="Times New Roman" w:hAnsi="Times New Roman"/>
        </w:rPr>
        <w:t>.1</w:t>
      </w:r>
      <w:r>
        <w:rPr>
          <w:rFonts w:ascii="Times New Roman" w:hAnsi="Times New Roman"/>
        </w:rPr>
        <w:t>2</w:t>
      </w:r>
      <w:r w:rsidRPr="00EA4F06">
        <w:rPr>
          <w:rFonts w:ascii="Times New Roman" w:hAnsi="Times New Roman"/>
        </w:rPr>
        <w:t>.2015 №</w:t>
      </w:r>
      <w:r>
        <w:rPr>
          <w:rFonts w:ascii="Times New Roman" w:hAnsi="Times New Roman"/>
        </w:rPr>
        <w:t>733</w:t>
      </w:r>
      <w:r w:rsidRPr="00EA4F06">
        <w:rPr>
          <w:rFonts w:ascii="Times New Roman" w:hAnsi="Times New Roman"/>
        </w:rPr>
        <w:t xml:space="preserve"> «</w:t>
      </w:r>
      <w:r>
        <w:rPr>
          <w:rFonts w:ascii="Times New Roman" w:hAnsi="Times New Roman"/>
        </w:rPr>
        <w:t xml:space="preserve">О </w:t>
      </w:r>
      <w:r w:rsidRPr="00EA4F06">
        <w:rPr>
          <w:rFonts w:ascii="Times New Roman" w:hAnsi="Times New Roman"/>
        </w:rPr>
        <w:t>бюджете Чайковского муниципального района на 201</w:t>
      </w:r>
      <w:r>
        <w:rPr>
          <w:rFonts w:ascii="Times New Roman" w:hAnsi="Times New Roman"/>
        </w:rPr>
        <w:t>6</w:t>
      </w:r>
      <w:r w:rsidRPr="00EA4F06">
        <w:rPr>
          <w:rFonts w:ascii="Times New Roman" w:hAnsi="Times New Roman"/>
        </w:rPr>
        <w:t xml:space="preserve"> год и на плановый период 201</w:t>
      </w:r>
      <w:r>
        <w:rPr>
          <w:rFonts w:ascii="Times New Roman" w:hAnsi="Times New Roman"/>
        </w:rPr>
        <w:t>7</w:t>
      </w:r>
      <w:r w:rsidRPr="00EA4F06">
        <w:rPr>
          <w:rFonts w:ascii="Times New Roman" w:hAnsi="Times New Roman"/>
        </w:rPr>
        <w:t xml:space="preserve"> и 201</w:t>
      </w:r>
      <w:r>
        <w:rPr>
          <w:rFonts w:ascii="Times New Roman" w:hAnsi="Times New Roman"/>
        </w:rPr>
        <w:t>8</w:t>
      </w:r>
      <w:r w:rsidRPr="00EA4F06">
        <w:rPr>
          <w:rFonts w:ascii="Times New Roman" w:hAnsi="Times New Roman"/>
        </w:rPr>
        <w:t xml:space="preserve"> годов»</w:t>
      </w:r>
      <w:r>
        <w:rPr>
          <w:rFonts w:ascii="Times New Roman" w:hAnsi="Times New Roman"/>
        </w:rPr>
        <w:t xml:space="preserve">; </w:t>
      </w:r>
      <w:r w:rsidRPr="00EA4F06">
        <w:rPr>
          <w:rFonts w:ascii="Times New Roman" w:hAnsi="Times New Roman"/>
        </w:rPr>
        <w:t xml:space="preserve">от </w:t>
      </w:r>
      <w:r>
        <w:rPr>
          <w:rFonts w:ascii="Times New Roman" w:hAnsi="Times New Roman"/>
        </w:rPr>
        <w:t>21.12.2016</w:t>
      </w:r>
      <w:r w:rsidRPr="00EA4F06">
        <w:rPr>
          <w:rFonts w:ascii="Times New Roman" w:hAnsi="Times New Roman"/>
        </w:rPr>
        <w:t xml:space="preserve"> №</w:t>
      </w:r>
      <w:r>
        <w:rPr>
          <w:rFonts w:ascii="Times New Roman" w:hAnsi="Times New Roman"/>
        </w:rPr>
        <w:t>47</w:t>
      </w:r>
      <w:r w:rsidRPr="00EA4F06">
        <w:rPr>
          <w:rFonts w:ascii="Times New Roman" w:hAnsi="Times New Roman"/>
        </w:rPr>
        <w:t xml:space="preserve"> «</w:t>
      </w:r>
      <w:r>
        <w:rPr>
          <w:rFonts w:ascii="Times New Roman" w:hAnsi="Times New Roman"/>
        </w:rPr>
        <w:t xml:space="preserve">О </w:t>
      </w:r>
      <w:r w:rsidRPr="00EA4F06">
        <w:rPr>
          <w:rFonts w:ascii="Times New Roman" w:hAnsi="Times New Roman"/>
        </w:rPr>
        <w:t>бюджете Чайковского муниципального района на 201</w:t>
      </w:r>
      <w:r>
        <w:rPr>
          <w:rFonts w:ascii="Times New Roman" w:hAnsi="Times New Roman"/>
        </w:rPr>
        <w:t>7</w:t>
      </w:r>
      <w:r w:rsidRPr="00EA4F06">
        <w:rPr>
          <w:rFonts w:ascii="Times New Roman" w:hAnsi="Times New Roman"/>
        </w:rPr>
        <w:t xml:space="preserve"> год и на плановый период 201</w:t>
      </w:r>
      <w:r>
        <w:rPr>
          <w:rFonts w:ascii="Times New Roman" w:hAnsi="Times New Roman"/>
        </w:rPr>
        <w:t>8</w:t>
      </w:r>
      <w:r w:rsidRPr="00EA4F06">
        <w:rPr>
          <w:rFonts w:ascii="Times New Roman" w:hAnsi="Times New Roman"/>
        </w:rPr>
        <w:t xml:space="preserve"> и 201</w:t>
      </w:r>
      <w:r>
        <w:rPr>
          <w:rFonts w:ascii="Times New Roman" w:hAnsi="Times New Roman"/>
        </w:rPr>
        <w:t>9</w:t>
      </w:r>
      <w:r w:rsidRPr="00EA4F06">
        <w:rPr>
          <w:rFonts w:ascii="Times New Roman" w:hAnsi="Times New Roman"/>
        </w:rPr>
        <w:t xml:space="preserve"> годов»</w:t>
      </w:r>
      <w:r>
        <w:rPr>
          <w:rFonts w:ascii="Times New Roman" w:hAnsi="Times New Roman"/>
        </w:rPr>
        <w:t>;</w:t>
      </w:r>
    </w:p>
  </w:footnote>
  <w:footnote w:id="4">
    <w:p w:rsidR="00922472" w:rsidRPr="00647C9C" w:rsidRDefault="00922472" w:rsidP="00922472">
      <w:pPr>
        <w:pStyle w:val="a8"/>
        <w:jc w:val="both"/>
      </w:pPr>
      <w:r w:rsidRPr="00647C9C">
        <w:rPr>
          <w:rStyle w:val="aa"/>
        </w:rPr>
        <w:footnoteRef/>
      </w:r>
      <w:r w:rsidRPr="00647C9C">
        <w:rPr>
          <w:rFonts w:ascii="Times New Roman" w:hAnsi="Times New Roman"/>
        </w:rPr>
        <w:t>Решения Земского Собрания Чайковского муниципального района от 24.12.2014 №581 «О бюджете Чайковского муниципального района на 2015 год и на плановый период 2016 и 2017 годов», от 23.12.2015 №733 «О бюджете Чайковского муниципального района на 2016 год и на плановый период 2017 и 2018 годов», от 21.12.2016 №47 «О бюджете Чайковского муниципального района на 2017 и плановый период 2018 и 2019 годов»;</w:t>
      </w:r>
    </w:p>
  </w:footnote>
  <w:footnote w:id="5">
    <w:p w:rsidR="00922472" w:rsidRPr="00A60556" w:rsidRDefault="00922472" w:rsidP="00922472">
      <w:pPr>
        <w:pStyle w:val="a8"/>
        <w:jc w:val="both"/>
        <w:rPr>
          <w:rFonts w:ascii="Times New Roman" w:hAnsi="Times New Roman"/>
        </w:rPr>
      </w:pPr>
      <w:r w:rsidRPr="00A60556">
        <w:rPr>
          <w:rStyle w:val="aa"/>
          <w:rFonts w:ascii="Times New Roman" w:hAnsi="Times New Roman"/>
        </w:rPr>
        <w:footnoteRef/>
      </w:r>
      <w:r w:rsidRPr="00A60556">
        <w:rPr>
          <w:rFonts w:ascii="Times New Roman" w:hAnsi="Times New Roman"/>
        </w:rPr>
        <w:t xml:space="preserve"> Постановление администрации Чайковского муниципального района от 27.04.2017 №510 «О внесении изменений в муниципальную программу «Развитие сельского хозяйства в Чайковском муниципальном районе на 2014-2020 годы», утвержденную постановлением администрации Чайковского муниципального района от 01.11.2013 №2923»;</w:t>
      </w:r>
    </w:p>
  </w:footnote>
  <w:footnote w:id="6">
    <w:p w:rsidR="00922472" w:rsidRDefault="00922472" w:rsidP="00922472">
      <w:pPr>
        <w:pStyle w:val="a8"/>
        <w:jc w:val="both"/>
      </w:pPr>
      <w:r>
        <w:rPr>
          <w:rStyle w:val="aa"/>
        </w:rPr>
        <w:footnoteRef/>
      </w:r>
      <w:r w:rsidRPr="00647C9C">
        <w:rPr>
          <w:rFonts w:ascii="Times New Roman" w:hAnsi="Times New Roman"/>
        </w:rPr>
        <w:t>Решени</w:t>
      </w:r>
      <w:r>
        <w:rPr>
          <w:rFonts w:ascii="Times New Roman" w:hAnsi="Times New Roman"/>
        </w:rPr>
        <w:t>е</w:t>
      </w:r>
      <w:r w:rsidRPr="00647C9C">
        <w:rPr>
          <w:rFonts w:ascii="Times New Roman" w:hAnsi="Times New Roman"/>
        </w:rPr>
        <w:t xml:space="preserve"> Земского Собрания Чайковского муниципального района от 21.12.2016 №47 «О бюджете Чайковского муниципального района на 2017 и плановый период 2018 и 2019 годов»;</w:t>
      </w:r>
    </w:p>
  </w:footnote>
  <w:footnote w:id="7">
    <w:p w:rsidR="00922472" w:rsidRPr="00A502AB" w:rsidRDefault="00922472" w:rsidP="00922472">
      <w:pPr>
        <w:pStyle w:val="a8"/>
        <w:jc w:val="both"/>
        <w:rPr>
          <w:rFonts w:ascii="Times New Roman" w:hAnsi="Times New Roman"/>
        </w:rPr>
      </w:pPr>
      <w:r w:rsidRPr="00A502AB">
        <w:rPr>
          <w:rStyle w:val="aa"/>
          <w:rFonts w:ascii="Times New Roman" w:hAnsi="Times New Roman"/>
        </w:rPr>
        <w:footnoteRef/>
      </w:r>
      <w:r w:rsidRPr="00A502AB">
        <w:rPr>
          <w:rFonts w:ascii="Times New Roman" w:hAnsi="Times New Roman"/>
        </w:rPr>
        <w:t xml:space="preserve"> Приказ</w:t>
      </w:r>
      <w:r>
        <w:rPr>
          <w:rFonts w:ascii="Times New Roman" w:hAnsi="Times New Roman"/>
        </w:rPr>
        <w:t>ы</w:t>
      </w:r>
      <w:r w:rsidRPr="00A502AB">
        <w:rPr>
          <w:rFonts w:ascii="Times New Roman" w:hAnsi="Times New Roman"/>
        </w:rPr>
        <w:t xml:space="preserve"> Управления экономического развития от </w:t>
      </w:r>
      <w:r>
        <w:rPr>
          <w:rFonts w:ascii="Times New Roman" w:hAnsi="Times New Roman"/>
        </w:rPr>
        <w:t>24.05.2016</w:t>
      </w:r>
      <w:r w:rsidRPr="00A502AB">
        <w:rPr>
          <w:rFonts w:ascii="Times New Roman" w:hAnsi="Times New Roman"/>
        </w:rPr>
        <w:t xml:space="preserve"> №</w:t>
      </w:r>
      <w:r>
        <w:rPr>
          <w:rFonts w:ascii="Times New Roman" w:hAnsi="Times New Roman"/>
        </w:rPr>
        <w:t>21</w:t>
      </w:r>
      <w:r w:rsidRPr="00A502AB">
        <w:rPr>
          <w:rFonts w:ascii="Times New Roman" w:hAnsi="Times New Roman"/>
        </w:rPr>
        <w:t>-р «Об утверждении Положения о проведении районных конкурсов  «Мастерства» и «Лучший по профессии»</w:t>
      </w:r>
      <w:r>
        <w:rPr>
          <w:rFonts w:ascii="Times New Roman" w:hAnsi="Times New Roman"/>
        </w:rPr>
        <w:t xml:space="preserve">; </w:t>
      </w:r>
      <w:r w:rsidRPr="00A502AB">
        <w:rPr>
          <w:rFonts w:ascii="Times New Roman" w:hAnsi="Times New Roman"/>
        </w:rPr>
        <w:t>от 05.10.2015 №38-р «Об утверждении Положения о проведении районных конкурсов  «Мастерства» и «Лучший по профессии</w:t>
      </w:r>
      <w:r>
        <w:rPr>
          <w:rFonts w:ascii="Times New Roman" w:hAnsi="Times New Roman"/>
        </w:rPr>
        <w:t>»</w:t>
      </w:r>
      <w:r w:rsidRPr="00A502AB">
        <w:rPr>
          <w:rFonts w:ascii="Times New Roman" w:hAnsi="Times New Roman"/>
        </w:rPr>
        <w:t>;</w:t>
      </w:r>
    </w:p>
  </w:footnote>
  <w:footnote w:id="8">
    <w:p w:rsidR="00922472" w:rsidRDefault="00922472" w:rsidP="00922472">
      <w:pPr>
        <w:pStyle w:val="a8"/>
        <w:jc w:val="both"/>
      </w:pPr>
      <w:r>
        <w:rPr>
          <w:rStyle w:val="aa"/>
        </w:rPr>
        <w:footnoteRef/>
      </w:r>
      <w:r w:rsidRPr="00EA4F06">
        <w:rPr>
          <w:rFonts w:ascii="Times New Roman" w:hAnsi="Times New Roman"/>
        </w:rPr>
        <w:t>Решени</w:t>
      </w:r>
      <w:r>
        <w:rPr>
          <w:rFonts w:ascii="Times New Roman" w:hAnsi="Times New Roman"/>
        </w:rPr>
        <w:t>я</w:t>
      </w:r>
      <w:r w:rsidRPr="00EA4F06">
        <w:rPr>
          <w:rFonts w:ascii="Times New Roman" w:hAnsi="Times New Roman"/>
        </w:rPr>
        <w:t xml:space="preserve"> Земского Собрания Чайковского муниципального района от 2</w:t>
      </w:r>
      <w:r>
        <w:rPr>
          <w:rFonts w:ascii="Times New Roman" w:hAnsi="Times New Roman"/>
        </w:rPr>
        <w:t>4</w:t>
      </w:r>
      <w:r w:rsidRPr="00EA4F06">
        <w:rPr>
          <w:rFonts w:ascii="Times New Roman" w:hAnsi="Times New Roman"/>
        </w:rPr>
        <w:t>.1</w:t>
      </w:r>
      <w:r>
        <w:rPr>
          <w:rFonts w:ascii="Times New Roman" w:hAnsi="Times New Roman"/>
        </w:rPr>
        <w:t>2</w:t>
      </w:r>
      <w:r w:rsidRPr="00EA4F06">
        <w:rPr>
          <w:rFonts w:ascii="Times New Roman" w:hAnsi="Times New Roman"/>
        </w:rPr>
        <w:t>.201</w:t>
      </w:r>
      <w:r>
        <w:rPr>
          <w:rFonts w:ascii="Times New Roman" w:hAnsi="Times New Roman"/>
        </w:rPr>
        <w:t>4</w:t>
      </w:r>
      <w:r w:rsidRPr="00EA4F06">
        <w:rPr>
          <w:rFonts w:ascii="Times New Roman" w:hAnsi="Times New Roman"/>
        </w:rPr>
        <w:t xml:space="preserve"> №</w:t>
      </w:r>
      <w:r>
        <w:rPr>
          <w:rFonts w:ascii="Times New Roman" w:hAnsi="Times New Roman"/>
        </w:rPr>
        <w:t>581</w:t>
      </w:r>
      <w:r w:rsidRPr="00EA4F06">
        <w:rPr>
          <w:rFonts w:ascii="Times New Roman" w:hAnsi="Times New Roman"/>
        </w:rPr>
        <w:t xml:space="preserve"> «</w:t>
      </w:r>
      <w:r>
        <w:rPr>
          <w:rFonts w:ascii="Times New Roman" w:hAnsi="Times New Roman"/>
        </w:rPr>
        <w:t xml:space="preserve">О </w:t>
      </w:r>
      <w:r w:rsidRPr="00EA4F06">
        <w:rPr>
          <w:rFonts w:ascii="Times New Roman" w:hAnsi="Times New Roman"/>
        </w:rPr>
        <w:t>бюджете Чайковского муниципального района на 201</w:t>
      </w:r>
      <w:r>
        <w:rPr>
          <w:rFonts w:ascii="Times New Roman" w:hAnsi="Times New Roman"/>
        </w:rPr>
        <w:t>5</w:t>
      </w:r>
      <w:r w:rsidRPr="00EA4F06">
        <w:rPr>
          <w:rFonts w:ascii="Times New Roman" w:hAnsi="Times New Roman"/>
        </w:rPr>
        <w:t xml:space="preserve"> год и на плановый период 201</w:t>
      </w:r>
      <w:r>
        <w:rPr>
          <w:rFonts w:ascii="Times New Roman" w:hAnsi="Times New Roman"/>
        </w:rPr>
        <w:t>6</w:t>
      </w:r>
      <w:r w:rsidRPr="00EA4F06">
        <w:rPr>
          <w:rFonts w:ascii="Times New Roman" w:hAnsi="Times New Roman"/>
        </w:rPr>
        <w:t xml:space="preserve"> и 201</w:t>
      </w:r>
      <w:r>
        <w:rPr>
          <w:rFonts w:ascii="Times New Roman" w:hAnsi="Times New Roman"/>
        </w:rPr>
        <w:t>7</w:t>
      </w:r>
      <w:r w:rsidRPr="00EA4F06">
        <w:rPr>
          <w:rFonts w:ascii="Times New Roman" w:hAnsi="Times New Roman"/>
        </w:rPr>
        <w:t xml:space="preserve"> годов»</w:t>
      </w:r>
      <w:r>
        <w:rPr>
          <w:rFonts w:ascii="Times New Roman" w:hAnsi="Times New Roman"/>
        </w:rPr>
        <w:t xml:space="preserve">, </w:t>
      </w:r>
      <w:r w:rsidRPr="00EA4F06">
        <w:rPr>
          <w:rFonts w:ascii="Times New Roman" w:hAnsi="Times New Roman"/>
        </w:rPr>
        <w:t>от 2</w:t>
      </w:r>
      <w:r>
        <w:rPr>
          <w:rFonts w:ascii="Times New Roman" w:hAnsi="Times New Roman"/>
        </w:rPr>
        <w:t>3</w:t>
      </w:r>
      <w:r w:rsidRPr="00EA4F06">
        <w:rPr>
          <w:rFonts w:ascii="Times New Roman" w:hAnsi="Times New Roman"/>
        </w:rPr>
        <w:t>.1</w:t>
      </w:r>
      <w:r>
        <w:rPr>
          <w:rFonts w:ascii="Times New Roman" w:hAnsi="Times New Roman"/>
        </w:rPr>
        <w:t>2</w:t>
      </w:r>
      <w:r w:rsidRPr="00EA4F06">
        <w:rPr>
          <w:rFonts w:ascii="Times New Roman" w:hAnsi="Times New Roman"/>
        </w:rPr>
        <w:t>.2015 №</w:t>
      </w:r>
      <w:r>
        <w:rPr>
          <w:rFonts w:ascii="Times New Roman" w:hAnsi="Times New Roman"/>
        </w:rPr>
        <w:t>733</w:t>
      </w:r>
      <w:r w:rsidRPr="00EA4F06">
        <w:rPr>
          <w:rFonts w:ascii="Times New Roman" w:hAnsi="Times New Roman"/>
        </w:rPr>
        <w:t xml:space="preserve"> «</w:t>
      </w:r>
      <w:r>
        <w:rPr>
          <w:rFonts w:ascii="Times New Roman" w:hAnsi="Times New Roman"/>
        </w:rPr>
        <w:t xml:space="preserve">О </w:t>
      </w:r>
      <w:r w:rsidRPr="00EA4F06">
        <w:rPr>
          <w:rFonts w:ascii="Times New Roman" w:hAnsi="Times New Roman"/>
        </w:rPr>
        <w:t>бюджете Чайковского муниципального района на 201</w:t>
      </w:r>
      <w:r>
        <w:rPr>
          <w:rFonts w:ascii="Times New Roman" w:hAnsi="Times New Roman"/>
        </w:rPr>
        <w:t>6</w:t>
      </w:r>
      <w:r w:rsidRPr="00EA4F06">
        <w:rPr>
          <w:rFonts w:ascii="Times New Roman" w:hAnsi="Times New Roman"/>
        </w:rPr>
        <w:t xml:space="preserve"> год и на плановый период 201</w:t>
      </w:r>
      <w:r>
        <w:rPr>
          <w:rFonts w:ascii="Times New Roman" w:hAnsi="Times New Roman"/>
        </w:rPr>
        <w:t>7</w:t>
      </w:r>
      <w:r w:rsidRPr="00EA4F06">
        <w:rPr>
          <w:rFonts w:ascii="Times New Roman" w:hAnsi="Times New Roman"/>
        </w:rPr>
        <w:t xml:space="preserve"> и 201</w:t>
      </w:r>
      <w:r>
        <w:rPr>
          <w:rFonts w:ascii="Times New Roman" w:hAnsi="Times New Roman"/>
        </w:rPr>
        <w:t>8</w:t>
      </w:r>
      <w:r w:rsidRPr="00EA4F06">
        <w:rPr>
          <w:rFonts w:ascii="Times New Roman" w:hAnsi="Times New Roman"/>
        </w:rPr>
        <w:t xml:space="preserve"> годов»</w:t>
      </w:r>
      <w:r>
        <w:rPr>
          <w:rFonts w:ascii="Times New Roman" w:hAnsi="Times New Roman"/>
        </w:rPr>
        <w:t xml:space="preserve">; </w:t>
      </w:r>
      <w:r w:rsidRPr="00EA4F06">
        <w:rPr>
          <w:rFonts w:ascii="Times New Roman" w:hAnsi="Times New Roman"/>
        </w:rPr>
        <w:t xml:space="preserve">от </w:t>
      </w:r>
      <w:r>
        <w:rPr>
          <w:rFonts w:ascii="Times New Roman" w:hAnsi="Times New Roman"/>
        </w:rPr>
        <w:t>21.12.2016</w:t>
      </w:r>
      <w:r w:rsidRPr="00EA4F06">
        <w:rPr>
          <w:rFonts w:ascii="Times New Roman" w:hAnsi="Times New Roman"/>
        </w:rPr>
        <w:t xml:space="preserve"> №</w:t>
      </w:r>
      <w:r>
        <w:rPr>
          <w:rFonts w:ascii="Times New Roman" w:hAnsi="Times New Roman"/>
        </w:rPr>
        <w:t>47</w:t>
      </w:r>
      <w:r w:rsidRPr="00EA4F06">
        <w:rPr>
          <w:rFonts w:ascii="Times New Roman" w:hAnsi="Times New Roman"/>
        </w:rPr>
        <w:t xml:space="preserve"> «</w:t>
      </w:r>
      <w:r>
        <w:rPr>
          <w:rFonts w:ascii="Times New Roman" w:hAnsi="Times New Roman"/>
        </w:rPr>
        <w:t xml:space="preserve">О </w:t>
      </w:r>
      <w:r w:rsidRPr="00EA4F06">
        <w:rPr>
          <w:rFonts w:ascii="Times New Roman" w:hAnsi="Times New Roman"/>
        </w:rPr>
        <w:t>бюджете Чайковского муниципального района на 201</w:t>
      </w:r>
      <w:r>
        <w:rPr>
          <w:rFonts w:ascii="Times New Roman" w:hAnsi="Times New Roman"/>
        </w:rPr>
        <w:t>7</w:t>
      </w:r>
      <w:r w:rsidRPr="00EA4F06">
        <w:rPr>
          <w:rFonts w:ascii="Times New Roman" w:hAnsi="Times New Roman"/>
        </w:rPr>
        <w:t xml:space="preserve"> год и на плановый период 201</w:t>
      </w:r>
      <w:r>
        <w:rPr>
          <w:rFonts w:ascii="Times New Roman" w:hAnsi="Times New Roman"/>
        </w:rPr>
        <w:t>8</w:t>
      </w:r>
      <w:r w:rsidRPr="00EA4F06">
        <w:rPr>
          <w:rFonts w:ascii="Times New Roman" w:hAnsi="Times New Roman"/>
        </w:rPr>
        <w:t xml:space="preserve"> и 201</w:t>
      </w:r>
      <w:r>
        <w:rPr>
          <w:rFonts w:ascii="Times New Roman" w:hAnsi="Times New Roman"/>
        </w:rPr>
        <w:t>9</w:t>
      </w:r>
      <w:r w:rsidRPr="00EA4F06">
        <w:rPr>
          <w:rFonts w:ascii="Times New Roman" w:hAnsi="Times New Roman"/>
        </w:rPr>
        <w:t xml:space="preserve"> годов»</w:t>
      </w:r>
      <w:r>
        <w:rPr>
          <w:rFonts w:ascii="Times New Roman" w:hAnsi="Times New Roman"/>
        </w:rPr>
        <w:t>;</w:t>
      </w:r>
    </w:p>
  </w:footnote>
  <w:footnote w:id="9">
    <w:p w:rsidR="0066079B" w:rsidRPr="008F51CE" w:rsidRDefault="0066079B" w:rsidP="0066079B">
      <w:pPr>
        <w:pStyle w:val="a8"/>
        <w:jc w:val="both"/>
        <w:rPr>
          <w:rFonts w:ascii="Times New Roman" w:hAnsi="Times New Roman"/>
        </w:rPr>
      </w:pPr>
      <w:r w:rsidRPr="008F51CE">
        <w:rPr>
          <w:rStyle w:val="aa"/>
          <w:rFonts w:ascii="Times New Roman" w:hAnsi="Times New Roman"/>
        </w:rPr>
        <w:footnoteRef/>
      </w:r>
      <w:r w:rsidRPr="008F51CE">
        <w:rPr>
          <w:rFonts w:ascii="Times New Roman" w:hAnsi="Times New Roman"/>
        </w:rPr>
        <w:t xml:space="preserve"> Приказ Управления экономического развития от </w:t>
      </w:r>
      <w:r>
        <w:rPr>
          <w:rFonts w:ascii="Times New Roman" w:hAnsi="Times New Roman"/>
        </w:rPr>
        <w:t>21.05.2015 №10-р</w:t>
      </w:r>
      <w:r w:rsidRPr="008F51CE">
        <w:rPr>
          <w:rFonts w:ascii="Times New Roman" w:hAnsi="Times New Roman"/>
        </w:rPr>
        <w:t xml:space="preserve"> «Об утверждении Положения по районному смотру-конкурсу  «Культура земледелия» среди сельскохозяйственных товаропроизводителей Чайковского муниципального района в 201</w:t>
      </w:r>
      <w:r>
        <w:rPr>
          <w:rFonts w:ascii="Times New Roman" w:hAnsi="Times New Roman"/>
        </w:rPr>
        <w:t>5</w:t>
      </w:r>
      <w:r w:rsidRPr="008F51CE">
        <w:rPr>
          <w:rFonts w:ascii="Times New Roman" w:hAnsi="Times New Roman"/>
        </w:rPr>
        <w:t xml:space="preserve"> году», приказ Управления экономического развития от 16.05.2016 №18-р «Об утверждении Положения по районному смотру-конкурсу «Культура земледелия» среди сельскохозяйственных товаропроизводителей Чайковского муниципального района в 2016 году»; </w:t>
      </w:r>
    </w:p>
  </w:footnote>
  <w:footnote w:id="10">
    <w:p w:rsidR="0066079B" w:rsidRPr="008F51CE" w:rsidRDefault="0066079B" w:rsidP="0066079B">
      <w:pPr>
        <w:pStyle w:val="a8"/>
        <w:jc w:val="both"/>
        <w:rPr>
          <w:rFonts w:ascii="Times New Roman" w:hAnsi="Times New Roman"/>
        </w:rPr>
      </w:pPr>
      <w:r w:rsidRPr="008F51CE">
        <w:rPr>
          <w:rStyle w:val="aa"/>
          <w:rFonts w:ascii="Times New Roman" w:hAnsi="Times New Roman"/>
        </w:rPr>
        <w:footnoteRef/>
      </w:r>
      <w:r w:rsidRPr="008F51CE">
        <w:rPr>
          <w:rFonts w:ascii="Times New Roman" w:hAnsi="Times New Roman"/>
        </w:rPr>
        <w:t xml:space="preserve"> Приказ Управления экономического развития от 26.05.2015 №12-р «Об утверждении Положения по районному смотру-конкурсу «Итоги зимовки скота 2014-2015гг.» среди сельскохозяйственных товаропроизводителей Чайковского муниципального района», приказ Управления экономического развития от 16.05.2016 №19-р «Об утверждении Положения по районному смотру-конкурсу «Зимовки скота» среди сельскохозяйственных товаропроизводителей Чайковского муниципального района»;</w:t>
      </w:r>
    </w:p>
  </w:footnote>
  <w:footnote w:id="11">
    <w:p w:rsidR="008D05C3" w:rsidRPr="00502B33" w:rsidRDefault="008D05C3" w:rsidP="008D05C3">
      <w:pPr>
        <w:pStyle w:val="a8"/>
        <w:jc w:val="both"/>
        <w:rPr>
          <w:rFonts w:ascii="Times New Roman" w:hAnsi="Times New Roman"/>
        </w:rPr>
      </w:pPr>
      <w:r w:rsidRPr="00654998">
        <w:rPr>
          <w:rStyle w:val="aa"/>
          <w:rFonts w:ascii="Times New Roman" w:hAnsi="Times New Roman"/>
        </w:rPr>
        <w:footnoteRef/>
      </w:r>
      <w:r w:rsidRPr="00654998">
        <w:rPr>
          <w:rFonts w:ascii="Times New Roman" w:hAnsi="Times New Roman"/>
        </w:rPr>
        <w:t xml:space="preserve"> Постановления администрации Чайковского муниципального района от 13.03.2015 №523, от 08.05.2015 №682, от 22.06.2015 №821, от 02.09.2015 №1102, от 21.10.2015 №1244, от 08.02.2016 №77 «О внесении изменений в муниципальную программу «Развитие сельского хозяйства в Чайковском муниципальном районе на 2014-2020 годы», утвержденную постановлением администрации Чайковского муниципального района от 01.11.2013 №2923»;</w:t>
      </w:r>
    </w:p>
  </w:footnote>
  <w:footnote w:id="12">
    <w:p w:rsidR="00774A21" w:rsidRDefault="00774A21" w:rsidP="00774A21">
      <w:pPr>
        <w:autoSpaceDE w:val="0"/>
        <w:autoSpaceDN w:val="0"/>
        <w:spacing w:line="240" w:lineRule="auto"/>
      </w:pPr>
      <w:r w:rsidRPr="008669CD">
        <w:rPr>
          <w:rStyle w:val="aa"/>
        </w:rPr>
        <w:footnoteRef/>
      </w:r>
      <w:r w:rsidRPr="008669CD">
        <w:t xml:space="preserve"> Постановление Администрации Чайковского муниципального района от 15.07.2013 </w:t>
      </w:r>
      <w:r>
        <w:t>№</w:t>
      </w:r>
      <w:r w:rsidRPr="008669CD">
        <w:t xml:space="preserve"> 1944 (ред. от 13.08.2015) </w:t>
      </w:r>
      <w:r>
        <w:t>«</w:t>
      </w:r>
      <w:r w:rsidRPr="008669CD">
        <w:t>Об утверждении Порядка разработки, реализации и оценки эффективности муниципальных программ Чайковского муниципального района</w:t>
      </w:r>
      <w:r>
        <w:t>»;</w:t>
      </w:r>
    </w:p>
  </w:footnote>
  <w:footnote w:id="13">
    <w:p w:rsidR="00774A21" w:rsidRPr="008C1814" w:rsidRDefault="00774A21" w:rsidP="00774A21">
      <w:pPr>
        <w:pStyle w:val="a8"/>
        <w:jc w:val="both"/>
        <w:rPr>
          <w:rFonts w:ascii="Times New Roman" w:hAnsi="Times New Roman"/>
        </w:rPr>
      </w:pPr>
      <w:r w:rsidRPr="008C1814">
        <w:rPr>
          <w:rStyle w:val="aa"/>
          <w:rFonts w:ascii="Times New Roman" w:hAnsi="Times New Roman"/>
        </w:rPr>
        <w:footnoteRef/>
      </w:r>
      <w:r>
        <w:rPr>
          <w:rFonts w:ascii="Times New Roman" w:hAnsi="Times New Roman"/>
        </w:rPr>
        <w:t>Постановление администрации Чайковского муниципального района от 15.07.2013 №1944 «Об утверждении Порядка разработки, реализации и оценки эффективности  муниципальных программ Чайковского муниципального района»;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937"/>
    <w:multiLevelType w:val="hybridMultilevel"/>
    <w:tmpl w:val="190E913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106CE7"/>
    <w:multiLevelType w:val="hybridMultilevel"/>
    <w:tmpl w:val="34ECB89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24372D"/>
    <w:multiLevelType w:val="multilevel"/>
    <w:tmpl w:val="2E58500E"/>
    <w:lvl w:ilvl="0">
      <w:start w:val="1"/>
      <w:numFmt w:val="decimal"/>
      <w:lvlText w:val="%1."/>
      <w:lvlJc w:val="left"/>
      <w:pPr>
        <w:ind w:left="1413" w:hanging="705"/>
      </w:pPr>
      <w:rPr>
        <w:rFonts w:ascii="Times New Roman" w:eastAsia="Times New Roman" w:hAnsi="Times New Roman" w:cs="Times New Roman"/>
        <w:b/>
      </w:rPr>
    </w:lvl>
    <w:lvl w:ilvl="1">
      <w:start w:val="1"/>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16B5DB8"/>
    <w:multiLevelType w:val="multilevel"/>
    <w:tmpl w:val="5EC8B19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8356F77"/>
    <w:multiLevelType w:val="hybridMultilevel"/>
    <w:tmpl w:val="C4C69C00"/>
    <w:lvl w:ilvl="0" w:tplc="1F78AD6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A2C511D"/>
    <w:multiLevelType w:val="multilevel"/>
    <w:tmpl w:val="33C6919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B291A3A"/>
    <w:multiLevelType w:val="multilevel"/>
    <w:tmpl w:val="BA5864B8"/>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C6C21F8"/>
    <w:multiLevelType w:val="multilevel"/>
    <w:tmpl w:val="11D0C9B2"/>
    <w:lvl w:ilvl="0">
      <w:start w:val="1"/>
      <w:numFmt w:val="decimal"/>
      <w:lvlText w:val="%1."/>
      <w:lvlJc w:val="left"/>
      <w:pPr>
        <w:ind w:left="450" w:hanging="450"/>
      </w:pPr>
      <w:rPr>
        <w:rFonts w:hint="default"/>
      </w:rPr>
    </w:lvl>
    <w:lvl w:ilvl="1">
      <w:start w:val="1"/>
      <w:numFmt w:val="decimal"/>
      <w:lvlText w:val="%2."/>
      <w:lvlJc w:val="left"/>
      <w:pPr>
        <w:ind w:left="2138" w:hanging="720"/>
      </w:pPr>
      <w:rPr>
        <w:rFonts w:ascii="Times New Roman" w:eastAsia="Times New Roman" w:hAnsi="Times New Roman" w:cs="Times New Roman"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22217C4D"/>
    <w:multiLevelType w:val="hybridMultilevel"/>
    <w:tmpl w:val="21D0984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81018B"/>
    <w:multiLevelType w:val="hybridMultilevel"/>
    <w:tmpl w:val="E182C43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486777"/>
    <w:multiLevelType w:val="hybridMultilevel"/>
    <w:tmpl w:val="FFE2194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003019"/>
    <w:multiLevelType w:val="hybridMultilevel"/>
    <w:tmpl w:val="3B5A5A6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E91F46"/>
    <w:multiLevelType w:val="hybridMultilevel"/>
    <w:tmpl w:val="84F42C1A"/>
    <w:lvl w:ilvl="0" w:tplc="2AB85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3F1F5E"/>
    <w:multiLevelType w:val="hybridMultilevel"/>
    <w:tmpl w:val="A02092E8"/>
    <w:lvl w:ilvl="0" w:tplc="67F6A8D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475E2EAC"/>
    <w:multiLevelType w:val="hybridMultilevel"/>
    <w:tmpl w:val="675209F2"/>
    <w:lvl w:ilvl="0" w:tplc="DBE813C2">
      <w:start w:val="8"/>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4B2D469A"/>
    <w:multiLevelType w:val="hybridMultilevel"/>
    <w:tmpl w:val="AB9C1478"/>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4CD24FD1"/>
    <w:multiLevelType w:val="hybridMultilevel"/>
    <w:tmpl w:val="7316ABD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F730EC"/>
    <w:multiLevelType w:val="multilevel"/>
    <w:tmpl w:val="1076FD3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F314396"/>
    <w:multiLevelType w:val="hybridMultilevel"/>
    <w:tmpl w:val="D962037C"/>
    <w:lvl w:ilvl="0" w:tplc="BA82A03E">
      <w:start w:val="1"/>
      <w:numFmt w:val="decimal"/>
      <w:lvlText w:val="%1)"/>
      <w:lvlJc w:val="left"/>
      <w:pPr>
        <w:ind w:left="1478" w:hanging="360"/>
      </w:pPr>
      <w:rPr>
        <w:rFonts w:hint="default"/>
      </w:rPr>
    </w:lvl>
    <w:lvl w:ilvl="1" w:tplc="04190019" w:tentative="1">
      <w:start w:val="1"/>
      <w:numFmt w:val="lowerLetter"/>
      <w:lvlText w:val="%2."/>
      <w:lvlJc w:val="left"/>
      <w:pPr>
        <w:ind w:left="2198" w:hanging="360"/>
      </w:pPr>
    </w:lvl>
    <w:lvl w:ilvl="2" w:tplc="0419001B" w:tentative="1">
      <w:start w:val="1"/>
      <w:numFmt w:val="lowerRoman"/>
      <w:lvlText w:val="%3."/>
      <w:lvlJc w:val="right"/>
      <w:pPr>
        <w:ind w:left="2918" w:hanging="180"/>
      </w:pPr>
    </w:lvl>
    <w:lvl w:ilvl="3" w:tplc="0419000F" w:tentative="1">
      <w:start w:val="1"/>
      <w:numFmt w:val="decimal"/>
      <w:lvlText w:val="%4."/>
      <w:lvlJc w:val="left"/>
      <w:pPr>
        <w:ind w:left="3638" w:hanging="360"/>
      </w:pPr>
    </w:lvl>
    <w:lvl w:ilvl="4" w:tplc="04190019" w:tentative="1">
      <w:start w:val="1"/>
      <w:numFmt w:val="lowerLetter"/>
      <w:lvlText w:val="%5."/>
      <w:lvlJc w:val="left"/>
      <w:pPr>
        <w:ind w:left="4358" w:hanging="360"/>
      </w:pPr>
    </w:lvl>
    <w:lvl w:ilvl="5" w:tplc="0419001B" w:tentative="1">
      <w:start w:val="1"/>
      <w:numFmt w:val="lowerRoman"/>
      <w:lvlText w:val="%6."/>
      <w:lvlJc w:val="right"/>
      <w:pPr>
        <w:ind w:left="5078" w:hanging="180"/>
      </w:pPr>
    </w:lvl>
    <w:lvl w:ilvl="6" w:tplc="0419000F" w:tentative="1">
      <w:start w:val="1"/>
      <w:numFmt w:val="decimal"/>
      <w:lvlText w:val="%7."/>
      <w:lvlJc w:val="left"/>
      <w:pPr>
        <w:ind w:left="5798" w:hanging="360"/>
      </w:pPr>
    </w:lvl>
    <w:lvl w:ilvl="7" w:tplc="04190019" w:tentative="1">
      <w:start w:val="1"/>
      <w:numFmt w:val="lowerLetter"/>
      <w:lvlText w:val="%8."/>
      <w:lvlJc w:val="left"/>
      <w:pPr>
        <w:ind w:left="6518" w:hanging="360"/>
      </w:pPr>
    </w:lvl>
    <w:lvl w:ilvl="8" w:tplc="0419001B" w:tentative="1">
      <w:start w:val="1"/>
      <w:numFmt w:val="lowerRoman"/>
      <w:lvlText w:val="%9."/>
      <w:lvlJc w:val="right"/>
      <w:pPr>
        <w:ind w:left="7238" w:hanging="180"/>
      </w:pPr>
    </w:lvl>
  </w:abstractNum>
  <w:abstractNum w:abstractNumId="19">
    <w:nsid w:val="59C94246"/>
    <w:multiLevelType w:val="multilevel"/>
    <w:tmpl w:val="6D62E32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67394AD8"/>
    <w:multiLevelType w:val="hybridMultilevel"/>
    <w:tmpl w:val="285CDED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99412B5"/>
    <w:multiLevelType w:val="hybridMultilevel"/>
    <w:tmpl w:val="98E409A6"/>
    <w:lvl w:ilvl="0" w:tplc="7908C9E2">
      <w:start w:val="1"/>
      <w:numFmt w:val="decimal"/>
      <w:lvlText w:val="%1."/>
      <w:lvlJc w:val="left"/>
      <w:pPr>
        <w:ind w:left="1429" w:hanging="360"/>
      </w:pPr>
      <w:rPr>
        <w:rFonts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02914D4"/>
    <w:multiLevelType w:val="hybridMultilevel"/>
    <w:tmpl w:val="109CB28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E12D58"/>
    <w:multiLevelType w:val="hybridMultilevel"/>
    <w:tmpl w:val="3FAE65F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318232D"/>
    <w:multiLevelType w:val="hybridMultilevel"/>
    <w:tmpl w:val="5A2473B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3F832B0"/>
    <w:multiLevelType w:val="hybridMultilevel"/>
    <w:tmpl w:val="AEAA41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0720B0"/>
    <w:multiLevelType w:val="multilevel"/>
    <w:tmpl w:val="8BBC54D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B401F0F"/>
    <w:multiLevelType w:val="hybridMultilevel"/>
    <w:tmpl w:val="4EB25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3"/>
  </w:num>
  <w:num w:numId="3">
    <w:abstractNumId w:val="15"/>
  </w:num>
  <w:num w:numId="4">
    <w:abstractNumId w:val="19"/>
  </w:num>
  <w:num w:numId="5">
    <w:abstractNumId w:val="5"/>
  </w:num>
  <w:num w:numId="6">
    <w:abstractNumId w:val="18"/>
  </w:num>
  <w:num w:numId="7">
    <w:abstractNumId w:val="17"/>
  </w:num>
  <w:num w:numId="8">
    <w:abstractNumId w:val="3"/>
  </w:num>
  <w:num w:numId="9">
    <w:abstractNumId w:val="26"/>
  </w:num>
  <w:num w:numId="10">
    <w:abstractNumId w:val="6"/>
  </w:num>
  <w:num w:numId="11">
    <w:abstractNumId w:val="12"/>
  </w:num>
  <w:num w:numId="12">
    <w:abstractNumId w:val="14"/>
  </w:num>
  <w:num w:numId="13">
    <w:abstractNumId w:val="4"/>
  </w:num>
  <w:num w:numId="14">
    <w:abstractNumId w:val="27"/>
  </w:num>
  <w:num w:numId="15">
    <w:abstractNumId w:val="2"/>
  </w:num>
  <w:num w:numId="16">
    <w:abstractNumId w:val="20"/>
  </w:num>
  <w:num w:numId="17">
    <w:abstractNumId w:val="24"/>
  </w:num>
  <w:num w:numId="18">
    <w:abstractNumId w:val="25"/>
  </w:num>
  <w:num w:numId="19">
    <w:abstractNumId w:val="8"/>
  </w:num>
  <w:num w:numId="20">
    <w:abstractNumId w:val="1"/>
  </w:num>
  <w:num w:numId="21">
    <w:abstractNumId w:val="16"/>
  </w:num>
  <w:num w:numId="22">
    <w:abstractNumId w:val="11"/>
  </w:num>
  <w:num w:numId="23">
    <w:abstractNumId w:val="10"/>
  </w:num>
  <w:num w:numId="24">
    <w:abstractNumId w:val="22"/>
  </w:num>
  <w:num w:numId="25">
    <w:abstractNumId w:val="0"/>
  </w:num>
  <w:num w:numId="26">
    <w:abstractNumId w:val="23"/>
  </w:num>
  <w:num w:numId="27">
    <w:abstractNumId w:val="9"/>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14DD2"/>
    <w:rsid w:val="00003A63"/>
    <w:rsid w:val="00020153"/>
    <w:rsid w:val="00054810"/>
    <w:rsid w:val="00061937"/>
    <w:rsid w:val="000809A0"/>
    <w:rsid w:val="000839CA"/>
    <w:rsid w:val="00091DDB"/>
    <w:rsid w:val="000A6DE2"/>
    <w:rsid w:val="000D1204"/>
    <w:rsid w:val="000D43A8"/>
    <w:rsid w:val="000E1F40"/>
    <w:rsid w:val="000E2364"/>
    <w:rsid w:val="00101140"/>
    <w:rsid w:val="00110F0A"/>
    <w:rsid w:val="00111A09"/>
    <w:rsid w:val="0011606A"/>
    <w:rsid w:val="0012643D"/>
    <w:rsid w:val="00127FDA"/>
    <w:rsid w:val="00133141"/>
    <w:rsid w:val="00136B19"/>
    <w:rsid w:val="00140AA5"/>
    <w:rsid w:val="00147617"/>
    <w:rsid w:val="00150144"/>
    <w:rsid w:val="00153469"/>
    <w:rsid w:val="00165065"/>
    <w:rsid w:val="00181399"/>
    <w:rsid w:val="00185FE5"/>
    <w:rsid w:val="00195AB5"/>
    <w:rsid w:val="001A553B"/>
    <w:rsid w:val="001B15FC"/>
    <w:rsid w:val="001B22FB"/>
    <w:rsid w:val="001B6E7F"/>
    <w:rsid w:val="001D47CB"/>
    <w:rsid w:val="001D5F3C"/>
    <w:rsid w:val="001E2534"/>
    <w:rsid w:val="001E43A0"/>
    <w:rsid w:val="002069E8"/>
    <w:rsid w:val="00210BC8"/>
    <w:rsid w:val="00216385"/>
    <w:rsid w:val="00226179"/>
    <w:rsid w:val="0022651C"/>
    <w:rsid w:val="00230A7E"/>
    <w:rsid w:val="0023297F"/>
    <w:rsid w:val="00255658"/>
    <w:rsid w:val="00262049"/>
    <w:rsid w:val="00265568"/>
    <w:rsid w:val="00265A7B"/>
    <w:rsid w:val="0027031E"/>
    <w:rsid w:val="00272636"/>
    <w:rsid w:val="00282728"/>
    <w:rsid w:val="00282F23"/>
    <w:rsid w:val="00286FC1"/>
    <w:rsid w:val="0029096D"/>
    <w:rsid w:val="00292CE0"/>
    <w:rsid w:val="002A507D"/>
    <w:rsid w:val="002C1362"/>
    <w:rsid w:val="002C7FCF"/>
    <w:rsid w:val="002F5B00"/>
    <w:rsid w:val="0030010F"/>
    <w:rsid w:val="003141DC"/>
    <w:rsid w:val="00332831"/>
    <w:rsid w:val="00334D03"/>
    <w:rsid w:val="00337ED0"/>
    <w:rsid w:val="00343031"/>
    <w:rsid w:val="00366201"/>
    <w:rsid w:val="00367BEF"/>
    <w:rsid w:val="00392929"/>
    <w:rsid w:val="003B076E"/>
    <w:rsid w:val="003C307C"/>
    <w:rsid w:val="00413C71"/>
    <w:rsid w:val="00414E0E"/>
    <w:rsid w:val="00420ED7"/>
    <w:rsid w:val="00427AA2"/>
    <w:rsid w:val="004374D3"/>
    <w:rsid w:val="004665CD"/>
    <w:rsid w:val="004704A1"/>
    <w:rsid w:val="00481729"/>
    <w:rsid w:val="00492936"/>
    <w:rsid w:val="004C08CF"/>
    <w:rsid w:val="004C16B8"/>
    <w:rsid w:val="004D2214"/>
    <w:rsid w:val="004D2F96"/>
    <w:rsid w:val="004E2831"/>
    <w:rsid w:val="004E3EA1"/>
    <w:rsid w:val="00504DF4"/>
    <w:rsid w:val="00516931"/>
    <w:rsid w:val="00521698"/>
    <w:rsid w:val="00524DCB"/>
    <w:rsid w:val="00547CCE"/>
    <w:rsid w:val="00552469"/>
    <w:rsid w:val="005667DD"/>
    <w:rsid w:val="00576699"/>
    <w:rsid w:val="00592E13"/>
    <w:rsid w:val="005B214F"/>
    <w:rsid w:val="005B7753"/>
    <w:rsid w:val="005C180F"/>
    <w:rsid w:val="005C281E"/>
    <w:rsid w:val="005F25AF"/>
    <w:rsid w:val="005F79FF"/>
    <w:rsid w:val="005F7DBB"/>
    <w:rsid w:val="006072B2"/>
    <w:rsid w:val="00630A05"/>
    <w:rsid w:val="00645F87"/>
    <w:rsid w:val="006515E3"/>
    <w:rsid w:val="0066079B"/>
    <w:rsid w:val="0066709B"/>
    <w:rsid w:val="00671A0A"/>
    <w:rsid w:val="006951E0"/>
    <w:rsid w:val="006A157B"/>
    <w:rsid w:val="006B54C5"/>
    <w:rsid w:val="006C2A23"/>
    <w:rsid w:val="006C3238"/>
    <w:rsid w:val="006C398E"/>
    <w:rsid w:val="006D320C"/>
    <w:rsid w:val="006D3A96"/>
    <w:rsid w:val="006F5F4D"/>
    <w:rsid w:val="007013CD"/>
    <w:rsid w:val="00717245"/>
    <w:rsid w:val="00721178"/>
    <w:rsid w:val="0075502B"/>
    <w:rsid w:val="007609EC"/>
    <w:rsid w:val="00767B71"/>
    <w:rsid w:val="00771EFA"/>
    <w:rsid w:val="00774482"/>
    <w:rsid w:val="00774A21"/>
    <w:rsid w:val="00775F61"/>
    <w:rsid w:val="007C574D"/>
    <w:rsid w:val="007D67EF"/>
    <w:rsid w:val="00813E86"/>
    <w:rsid w:val="008245AF"/>
    <w:rsid w:val="008323FB"/>
    <w:rsid w:val="00850F72"/>
    <w:rsid w:val="0085530C"/>
    <w:rsid w:val="00860D2A"/>
    <w:rsid w:val="008645FF"/>
    <w:rsid w:val="00871B09"/>
    <w:rsid w:val="00872562"/>
    <w:rsid w:val="008840C1"/>
    <w:rsid w:val="00890B53"/>
    <w:rsid w:val="008D05C3"/>
    <w:rsid w:val="008D5804"/>
    <w:rsid w:val="008E276D"/>
    <w:rsid w:val="009017A0"/>
    <w:rsid w:val="00902C8A"/>
    <w:rsid w:val="009040EA"/>
    <w:rsid w:val="00910995"/>
    <w:rsid w:val="00922472"/>
    <w:rsid w:val="00930B70"/>
    <w:rsid w:val="0093168F"/>
    <w:rsid w:val="009558CB"/>
    <w:rsid w:val="00956D7E"/>
    <w:rsid w:val="00973933"/>
    <w:rsid w:val="00997FB7"/>
    <w:rsid w:val="009B372D"/>
    <w:rsid w:val="009C7432"/>
    <w:rsid w:val="009E0EF6"/>
    <w:rsid w:val="009F4771"/>
    <w:rsid w:val="00A0342A"/>
    <w:rsid w:val="00A07049"/>
    <w:rsid w:val="00A12F6B"/>
    <w:rsid w:val="00A21BF4"/>
    <w:rsid w:val="00A2670C"/>
    <w:rsid w:val="00A33250"/>
    <w:rsid w:val="00A47122"/>
    <w:rsid w:val="00A573C1"/>
    <w:rsid w:val="00A63553"/>
    <w:rsid w:val="00A84BE6"/>
    <w:rsid w:val="00A85BDF"/>
    <w:rsid w:val="00A90DDE"/>
    <w:rsid w:val="00A9102D"/>
    <w:rsid w:val="00AA3A65"/>
    <w:rsid w:val="00AB46E5"/>
    <w:rsid w:val="00AC0FE7"/>
    <w:rsid w:val="00AD1343"/>
    <w:rsid w:val="00AF48D0"/>
    <w:rsid w:val="00B04FEE"/>
    <w:rsid w:val="00B216EF"/>
    <w:rsid w:val="00B41B71"/>
    <w:rsid w:val="00B61167"/>
    <w:rsid w:val="00B759AB"/>
    <w:rsid w:val="00B80F2F"/>
    <w:rsid w:val="00B8244C"/>
    <w:rsid w:val="00B903B9"/>
    <w:rsid w:val="00BA34F0"/>
    <w:rsid w:val="00BB5BED"/>
    <w:rsid w:val="00BB5CFD"/>
    <w:rsid w:val="00BC0145"/>
    <w:rsid w:val="00BD048E"/>
    <w:rsid w:val="00BE35B5"/>
    <w:rsid w:val="00C11BFC"/>
    <w:rsid w:val="00C14DD2"/>
    <w:rsid w:val="00C829D3"/>
    <w:rsid w:val="00CA0BA1"/>
    <w:rsid w:val="00CC7FF5"/>
    <w:rsid w:val="00CE1787"/>
    <w:rsid w:val="00CE6280"/>
    <w:rsid w:val="00CF0DC8"/>
    <w:rsid w:val="00D10599"/>
    <w:rsid w:val="00D37638"/>
    <w:rsid w:val="00D42904"/>
    <w:rsid w:val="00D46BE8"/>
    <w:rsid w:val="00D63449"/>
    <w:rsid w:val="00D7120B"/>
    <w:rsid w:val="00D76144"/>
    <w:rsid w:val="00D846F3"/>
    <w:rsid w:val="00D905C1"/>
    <w:rsid w:val="00D93EE2"/>
    <w:rsid w:val="00D940D9"/>
    <w:rsid w:val="00DA14A4"/>
    <w:rsid w:val="00DB3C16"/>
    <w:rsid w:val="00DC0523"/>
    <w:rsid w:val="00DC1FC4"/>
    <w:rsid w:val="00DC56F4"/>
    <w:rsid w:val="00DE3C6D"/>
    <w:rsid w:val="00E0619F"/>
    <w:rsid w:val="00E11706"/>
    <w:rsid w:val="00E22654"/>
    <w:rsid w:val="00E319A6"/>
    <w:rsid w:val="00E325AA"/>
    <w:rsid w:val="00E41CE4"/>
    <w:rsid w:val="00E53D4A"/>
    <w:rsid w:val="00E65D47"/>
    <w:rsid w:val="00E968DD"/>
    <w:rsid w:val="00EA048E"/>
    <w:rsid w:val="00EA546C"/>
    <w:rsid w:val="00EB5847"/>
    <w:rsid w:val="00EE598F"/>
    <w:rsid w:val="00EF57CE"/>
    <w:rsid w:val="00EF5A76"/>
    <w:rsid w:val="00F00FAA"/>
    <w:rsid w:val="00F05653"/>
    <w:rsid w:val="00F13194"/>
    <w:rsid w:val="00F21A65"/>
    <w:rsid w:val="00F32144"/>
    <w:rsid w:val="00F417A5"/>
    <w:rsid w:val="00F438A0"/>
    <w:rsid w:val="00F448D1"/>
    <w:rsid w:val="00F63999"/>
    <w:rsid w:val="00F7281A"/>
    <w:rsid w:val="00F77B89"/>
    <w:rsid w:val="00F77EB8"/>
    <w:rsid w:val="00FE7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D2"/>
    <w:pPr>
      <w:widowControl w:val="0"/>
      <w:adjustRightInd w:val="0"/>
      <w:spacing w:line="360" w:lineRule="atLeast"/>
      <w:jc w:val="both"/>
    </w:pPr>
    <w:rPr>
      <w:rFonts w:ascii="Times New Roman" w:eastAsia="Times New Roman" w:hAnsi="Times New Roman"/>
    </w:rPr>
  </w:style>
  <w:style w:type="paragraph" w:styleId="1">
    <w:name w:val="heading 1"/>
    <w:basedOn w:val="a"/>
    <w:next w:val="a"/>
    <w:link w:val="10"/>
    <w:qFormat/>
    <w:rsid w:val="00C14DD2"/>
    <w:pPr>
      <w:keepNext/>
      <w:outlineLvl w:val="0"/>
    </w:pPr>
    <w:rPr>
      <w:sz w:val="28"/>
    </w:rPr>
  </w:style>
  <w:style w:type="paragraph" w:styleId="4">
    <w:name w:val="heading 4"/>
    <w:basedOn w:val="a"/>
    <w:next w:val="a"/>
    <w:link w:val="40"/>
    <w:unhideWhenUsed/>
    <w:qFormat/>
    <w:rsid w:val="00C14DD2"/>
    <w:pPr>
      <w:keepNext/>
      <w:outlineLvl w:val="3"/>
    </w:pPr>
  </w:style>
  <w:style w:type="paragraph" w:styleId="5">
    <w:name w:val="heading 5"/>
    <w:basedOn w:val="a"/>
    <w:next w:val="a"/>
    <w:link w:val="50"/>
    <w:semiHidden/>
    <w:unhideWhenUsed/>
    <w:qFormat/>
    <w:rsid w:val="00C14DD2"/>
    <w:pPr>
      <w:keepNext/>
      <w:tabs>
        <w:tab w:val="left" w:pos="9582"/>
      </w:tabs>
      <w:ind w:right="4053"/>
      <w:jc w:val="center"/>
      <w:outlineLvl w:val="4"/>
    </w:pPr>
    <w:rPr>
      <w:bCs/>
    </w:rPr>
  </w:style>
  <w:style w:type="paragraph" w:styleId="7">
    <w:name w:val="heading 7"/>
    <w:basedOn w:val="a"/>
    <w:next w:val="a"/>
    <w:link w:val="70"/>
    <w:semiHidden/>
    <w:unhideWhenUsed/>
    <w:qFormat/>
    <w:rsid w:val="00C14DD2"/>
    <w:pPr>
      <w:keepNext/>
      <w:outlineLvl w:val="6"/>
    </w:pPr>
    <w:rPr>
      <w:rFonts w:ascii="Arial" w:hAnsi="Arial"/>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DD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14DD2"/>
    <w:rPr>
      <w:rFonts w:ascii="Times New Roman" w:eastAsia="Times New Roman" w:hAnsi="Times New Roman" w:cs="Times New Roman"/>
      <w:sz w:val="20"/>
      <w:szCs w:val="20"/>
      <w:lang w:eastAsia="ru-RU"/>
    </w:rPr>
  </w:style>
  <w:style w:type="character" w:customStyle="1" w:styleId="50">
    <w:name w:val="Заголовок 5 Знак"/>
    <w:basedOn w:val="a0"/>
    <w:link w:val="5"/>
    <w:semiHidden/>
    <w:rsid w:val="00C14DD2"/>
    <w:rPr>
      <w:rFonts w:ascii="Times New Roman" w:eastAsia="Times New Roman" w:hAnsi="Times New Roman" w:cs="Times New Roman"/>
      <w:bCs/>
      <w:sz w:val="20"/>
      <w:szCs w:val="20"/>
      <w:lang w:eastAsia="ru-RU"/>
    </w:rPr>
  </w:style>
  <w:style w:type="character" w:customStyle="1" w:styleId="70">
    <w:name w:val="Заголовок 7 Знак"/>
    <w:basedOn w:val="a0"/>
    <w:link w:val="7"/>
    <w:semiHidden/>
    <w:rsid w:val="00C14DD2"/>
    <w:rPr>
      <w:rFonts w:ascii="Arial" w:eastAsia="Times New Roman" w:hAnsi="Arial" w:cs="Times New Roman"/>
      <w:b/>
      <w:sz w:val="20"/>
      <w:szCs w:val="20"/>
      <w:lang w:val="en-US" w:eastAsia="ru-RU"/>
    </w:rPr>
  </w:style>
  <w:style w:type="character" w:styleId="a3">
    <w:name w:val="Hyperlink"/>
    <w:basedOn w:val="a0"/>
    <w:semiHidden/>
    <w:unhideWhenUsed/>
    <w:rsid w:val="00C14DD2"/>
    <w:rPr>
      <w:color w:val="0000FF"/>
      <w:u w:val="single"/>
    </w:rPr>
  </w:style>
  <w:style w:type="paragraph" w:styleId="a4">
    <w:name w:val="Balloon Text"/>
    <w:basedOn w:val="a"/>
    <w:link w:val="a5"/>
    <w:uiPriority w:val="99"/>
    <w:semiHidden/>
    <w:unhideWhenUsed/>
    <w:rsid w:val="00C14DD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4DD2"/>
    <w:rPr>
      <w:rFonts w:ascii="Tahoma" w:eastAsia="Times New Roman" w:hAnsi="Tahoma" w:cs="Tahoma"/>
      <w:sz w:val="16"/>
      <w:szCs w:val="16"/>
      <w:lang w:eastAsia="ru-RU"/>
    </w:rPr>
  </w:style>
  <w:style w:type="paragraph" w:styleId="a6">
    <w:name w:val="No Spacing"/>
    <w:uiPriority w:val="99"/>
    <w:qFormat/>
    <w:rsid w:val="00003A63"/>
    <w:rPr>
      <w:rFonts w:eastAsia="Times New Roman"/>
      <w:sz w:val="22"/>
      <w:szCs w:val="22"/>
    </w:rPr>
  </w:style>
  <w:style w:type="paragraph" w:styleId="a7">
    <w:name w:val="List Paragraph"/>
    <w:basedOn w:val="a"/>
    <w:uiPriority w:val="34"/>
    <w:qFormat/>
    <w:rsid w:val="00B759AB"/>
    <w:pPr>
      <w:ind w:left="720"/>
      <w:contextualSpacing/>
    </w:pPr>
  </w:style>
  <w:style w:type="paragraph" w:styleId="a8">
    <w:name w:val="footnote text"/>
    <w:aliases w:val=" Знак,Знак,Знак Знак,Текст сноски Знак Знак,fn,Текст сноски НИВ, Знак Знак Знак Знак,Знак Знак Знак Знак,Знак Знак Знак Знак Знак Знак Знак Знак Знак,Текст сноски1"/>
    <w:basedOn w:val="a"/>
    <w:link w:val="a9"/>
    <w:uiPriority w:val="99"/>
    <w:unhideWhenUsed/>
    <w:rsid w:val="00B759AB"/>
    <w:pPr>
      <w:widowControl/>
      <w:adjustRightInd/>
      <w:spacing w:line="240" w:lineRule="auto"/>
      <w:jc w:val="left"/>
    </w:pPr>
    <w:rPr>
      <w:rFonts w:ascii="Calibri" w:hAnsi="Calibri"/>
    </w:rPr>
  </w:style>
  <w:style w:type="character" w:customStyle="1" w:styleId="a9">
    <w:name w:val="Текст сноски Знак"/>
    <w:aliases w:val=" Знак Знак1,Знак Знак2,Знак Знак Знак1,Текст сноски Знак Знак Знак1,fn Знак1,Текст сноски НИВ Знак1, Знак Знак Знак Знак Знак1,Знак Знак Знак Знак Знак1,Знак Знак Знак Знак Знак Знак Знак Знак Знак Знак1,Текст сноски1 Знак1"/>
    <w:basedOn w:val="a0"/>
    <w:link w:val="a8"/>
    <w:uiPriority w:val="99"/>
    <w:rsid w:val="00B759AB"/>
    <w:rPr>
      <w:rFonts w:eastAsia="Times New Roman"/>
    </w:rPr>
  </w:style>
  <w:style w:type="character" w:styleId="aa">
    <w:name w:val="footnote reference"/>
    <w:basedOn w:val="a0"/>
    <w:uiPriority w:val="99"/>
    <w:unhideWhenUsed/>
    <w:rsid w:val="00B759AB"/>
    <w:rPr>
      <w:vertAlign w:val="superscript"/>
    </w:rPr>
  </w:style>
  <w:style w:type="character" w:customStyle="1" w:styleId="11">
    <w:name w:val="Текст сноски Знак1"/>
    <w:aliases w:val=" Знак Знак,Знак Знак1,Знак Знак Знак,Текст сноски Знак Знак Знак,fn Знак,Текст сноски НИВ Знак, Знак Знак Знак Знак Знак,Знак Знак Знак Знак Знак,Знак Знак Знак Знак Знак Знак Знак Знак Знак Знак,Текст сноски1 Знак"/>
    <w:basedOn w:val="a0"/>
    <w:uiPriority w:val="99"/>
    <w:rsid w:val="00B759AB"/>
    <w:rPr>
      <w:rFonts w:ascii="Calibri" w:hAnsi="Calibri"/>
    </w:rPr>
  </w:style>
  <w:style w:type="paragraph" w:styleId="ab">
    <w:name w:val="header"/>
    <w:basedOn w:val="a"/>
    <w:link w:val="ac"/>
    <w:uiPriority w:val="99"/>
    <w:semiHidden/>
    <w:unhideWhenUsed/>
    <w:rsid w:val="00717245"/>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717245"/>
    <w:rPr>
      <w:rFonts w:ascii="Times New Roman" w:eastAsia="Times New Roman" w:hAnsi="Times New Roman"/>
    </w:rPr>
  </w:style>
  <w:style w:type="paragraph" w:styleId="ad">
    <w:name w:val="footer"/>
    <w:basedOn w:val="a"/>
    <w:link w:val="ae"/>
    <w:uiPriority w:val="99"/>
    <w:unhideWhenUsed/>
    <w:rsid w:val="00717245"/>
    <w:pPr>
      <w:tabs>
        <w:tab w:val="center" w:pos="4677"/>
        <w:tab w:val="right" w:pos="9355"/>
      </w:tabs>
      <w:spacing w:line="240" w:lineRule="auto"/>
    </w:pPr>
  </w:style>
  <w:style w:type="character" w:customStyle="1" w:styleId="ae">
    <w:name w:val="Нижний колонтитул Знак"/>
    <w:basedOn w:val="a0"/>
    <w:link w:val="ad"/>
    <w:uiPriority w:val="99"/>
    <w:rsid w:val="00717245"/>
    <w:rPr>
      <w:rFonts w:ascii="Times New Roman" w:eastAsia="Times New Roman" w:hAnsi="Times New Roman"/>
    </w:rPr>
  </w:style>
  <w:style w:type="character" w:customStyle="1" w:styleId="WW8Num2z0">
    <w:name w:val="WW8Num2z0"/>
    <w:rsid w:val="00282728"/>
    <w:rPr>
      <w:rFonts w:ascii="Symbol" w:hAnsi="Symbol"/>
    </w:rPr>
  </w:style>
  <w:style w:type="paragraph" w:customStyle="1" w:styleId="ConsPlusNormal">
    <w:name w:val="ConsPlusNormal"/>
    <w:uiPriority w:val="99"/>
    <w:rsid w:val="00282728"/>
    <w:pPr>
      <w:suppressAutoHyphens/>
      <w:autoSpaceDE w:val="0"/>
      <w:ind w:firstLine="720"/>
    </w:pPr>
    <w:rPr>
      <w:rFonts w:ascii="Arial" w:eastAsia="Times New Roman" w:hAnsi="Arial" w:cs="Arial"/>
      <w:lang w:eastAsia="ar-SA"/>
    </w:rPr>
  </w:style>
  <w:style w:type="paragraph" w:customStyle="1" w:styleId="Default">
    <w:name w:val="Default"/>
    <w:rsid w:val="001B6E7F"/>
    <w:pPr>
      <w:autoSpaceDE w:val="0"/>
      <w:autoSpaceDN w:val="0"/>
      <w:adjustRightInd w:val="0"/>
    </w:pPr>
    <w:rPr>
      <w:rFonts w:ascii="Times New Roman" w:eastAsia="Times New Roman" w:hAnsi="Times New Roman"/>
      <w:color w:val="000000"/>
      <w:sz w:val="24"/>
      <w:szCs w:val="24"/>
    </w:rPr>
  </w:style>
  <w:style w:type="character" w:customStyle="1" w:styleId="af">
    <w:name w:val="Гипертекстовая ссылка"/>
    <w:basedOn w:val="a0"/>
    <w:uiPriority w:val="99"/>
    <w:rsid w:val="008E276D"/>
    <w:rPr>
      <w:color w:val="008000"/>
    </w:rPr>
  </w:style>
  <w:style w:type="table" w:styleId="af0">
    <w:name w:val="Table Grid"/>
    <w:basedOn w:val="a1"/>
    <w:uiPriority w:val="99"/>
    <w:rsid w:val="00BA34F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f0"/>
    <w:uiPriority w:val="99"/>
    <w:rsid w:val="009224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f0"/>
    <w:uiPriority w:val="99"/>
    <w:rsid w:val="009224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0"/>
    <w:uiPriority w:val="99"/>
    <w:rsid w:val="009224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f0"/>
    <w:uiPriority w:val="99"/>
    <w:rsid w:val="00774A2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42F1-243B-4218-8E86-AB7B22CC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1</Pages>
  <Words>2828</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18917</CharactersWithSpaces>
  <SharedDoc>false</SharedDoc>
  <HLinks>
    <vt:vector size="6" baseType="variant">
      <vt:variant>
        <vt:i4>5701730</vt:i4>
      </vt:variant>
      <vt:variant>
        <vt:i4>3</vt:i4>
      </vt:variant>
      <vt:variant>
        <vt:i4>0</vt:i4>
      </vt:variant>
      <vt:variant>
        <vt:i4>5</vt:i4>
      </vt:variant>
      <vt:variant>
        <vt:lpwstr>mailto:ksp@tchaik.ru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goleva</dc:creator>
  <cp:keywords/>
  <dc:description/>
  <cp:lastModifiedBy>anton.nehai</cp:lastModifiedBy>
  <cp:revision>93</cp:revision>
  <cp:lastPrinted>2017-09-19T10:55:00Z</cp:lastPrinted>
  <dcterms:created xsi:type="dcterms:W3CDTF">2012-07-20T09:51:00Z</dcterms:created>
  <dcterms:modified xsi:type="dcterms:W3CDTF">2017-10-02T03:25:00Z</dcterms:modified>
</cp:coreProperties>
</file>